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143" w:rsidRPr="00174143" w:rsidRDefault="00174143" w:rsidP="00174143">
      <w:pPr>
        <w:spacing w:after="0" w:line="240" w:lineRule="auto"/>
        <w:rPr>
          <w:rFonts w:ascii="Times New Roman" w:eastAsia="Times New Roman" w:hAnsi="Times New Roman" w:cs="Times New Roman"/>
          <w:sz w:val="24"/>
          <w:szCs w:val="24"/>
          <w:lang w:eastAsia="it-IT"/>
        </w:rPr>
      </w:pPr>
    </w:p>
    <w:tbl>
      <w:tblPr>
        <w:tblW w:w="5000" w:type="pct"/>
        <w:jc w:val="center"/>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632"/>
      </w:tblGrid>
      <w:tr w:rsidR="00174143" w:rsidRPr="00174143" w:rsidTr="00174143">
        <w:trPr>
          <w:tblCellSpacing w:w="15" w:type="dxa"/>
          <w:jc w:val="center"/>
        </w:trPr>
        <w:tc>
          <w:tcPr>
            <w:tcW w:w="9572" w:type="dxa"/>
            <w:tcBorders>
              <w:top w:val="single" w:sz="2" w:space="0" w:color="D1D7DC"/>
              <w:left w:val="single" w:sz="2" w:space="0" w:color="D1D7DC"/>
              <w:bottom w:val="single" w:sz="2" w:space="0" w:color="D1D7DC"/>
              <w:right w:val="single" w:sz="2" w:space="0" w:color="D1D7DC"/>
            </w:tcBorders>
            <w:vAlign w:val="center"/>
          </w:tcPr>
          <w:p w:rsidR="00174143" w:rsidRPr="00174143" w:rsidRDefault="00174143" w:rsidP="00174143">
            <w:pPr>
              <w:spacing w:after="0" w:line="240" w:lineRule="auto"/>
              <w:rPr>
                <w:rFonts w:asciiTheme="majorHAnsi" w:eastAsia="Times New Roman" w:hAnsiTheme="majorHAnsi" w:cs="Times New Roman"/>
                <w:b/>
                <w:color w:val="000000" w:themeColor="text1"/>
                <w:sz w:val="20"/>
                <w:szCs w:val="20"/>
                <w:shd w:val="clear" w:color="auto" w:fill="F5F5F5"/>
                <w:lang w:eastAsia="it-IT"/>
              </w:rPr>
            </w:pPr>
            <w:r w:rsidRPr="00174143">
              <w:rPr>
                <w:rFonts w:asciiTheme="majorHAnsi" w:eastAsia="Times New Roman" w:hAnsiTheme="majorHAnsi" w:cs="Times New Roman"/>
                <w:b/>
                <w:color w:val="000000" w:themeColor="text1"/>
                <w:sz w:val="20"/>
                <w:szCs w:val="20"/>
                <w:shd w:val="clear" w:color="auto" w:fill="F5F5F5"/>
                <w:lang w:eastAsia="it-IT"/>
              </w:rPr>
              <w:t xml:space="preserve">Modifica </w:t>
            </w:r>
            <w:proofErr w:type="gramStart"/>
            <w:r w:rsidRPr="00174143">
              <w:rPr>
                <w:rFonts w:asciiTheme="majorHAnsi" w:eastAsia="Times New Roman" w:hAnsiTheme="majorHAnsi" w:cs="Times New Roman"/>
                <w:b/>
                <w:color w:val="000000" w:themeColor="text1"/>
                <w:sz w:val="20"/>
                <w:szCs w:val="20"/>
                <w:shd w:val="clear" w:color="auto" w:fill="F5F5F5"/>
                <w:lang w:eastAsia="it-IT"/>
              </w:rPr>
              <w:t>1.:</w:t>
            </w:r>
            <w:proofErr w:type="gramEnd"/>
            <w:r w:rsidRPr="00174143">
              <w:rPr>
                <w:rFonts w:asciiTheme="majorHAnsi" w:eastAsia="Times New Roman" w:hAnsiTheme="majorHAnsi" w:cs="Times New Roman"/>
                <w:b/>
                <w:color w:val="000000" w:themeColor="text1"/>
                <w:sz w:val="20"/>
                <w:szCs w:val="20"/>
                <w:shd w:val="clear" w:color="auto" w:fill="F5F5F5"/>
                <w:lang w:eastAsia="it-IT"/>
              </w:rPr>
              <w:t xml:space="preserve"> Mercato di riparazione</w:t>
            </w:r>
          </w:p>
        </w:tc>
      </w:tr>
      <w:tr w:rsidR="00174143" w:rsidRPr="00174143" w:rsidTr="00174143">
        <w:trPr>
          <w:trHeight w:val="113"/>
          <w:tblCellSpacing w:w="15" w:type="dxa"/>
          <w:jc w:val="center"/>
        </w:trPr>
        <w:tc>
          <w:tcPr>
            <w:tcW w:w="9572" w:type="dxa"/>
            <w:tcBorders>
              <w:top w:val="single" w:sz="2" w:space="0" w:color="D1D7DC"/>
              <w:left w:val="single" w:sz="2" w:space="0" w:color="D1D7DC"/>
              <w:bottom w:val="single" w:sz="2" w:space="0" w:color="D1D7DC"/>
              <w:right w:val="single" w:sz="2" w:space="0" w:color="D1D7DC"/>
            </w:tcBorders>
            <w:vAlign w:val="center"/>
            <w:hideMark/>
          </w:tcPr>
          <w:p w:rsidR="00174143" w:rsidRPr="00174143" w:rsidRDefault="00174143" w:rsidP="00174143">
            <w:pPr>
              <w:spacing w:after="0" w:line="240" w:lineRule="auto"/>
              <w:rPr>
                <w:rFonts w:asciiTheme="majorHAnsi" w:eastAsia="Times New Roman" w:hAnsiTheme="majorHAnsi" w:cs="Times New Roman"/>
                <w:b/>
                <w:color w:val="000000" w:themeColor="text1"/>
                <w:sz w:val="20"/>
                <w:szCs w:val="20"/>
                <w:lang w:eastAsia="it-IT"/>
              </w:rPr>
            </w:pPr>
            <w:r w:rsidRPr="00174143">
              <w:rPr>
                <w:rFonts w:asciiTheme="majorHAnsi" w:eastAsia="Times New Roman" w:hAnsiTheme="majorHAnsi" w:cs="Times New Roman"/>
                <w:b/>
                <w:color w:val="000000" w:themeColor="text1"/>
                <w:sz w:val="20"/>
                <w:szCs w:val="20"/>
                <w:shd w:val="clear" w:color="auto" w:fill="F5F5F5"/>
                <w:lang w:eastAsia="it-IT"/>
              </w:rPr>
              <w:t>Formulazione</w:t>
            </w:r>
            <w:r w:rsidRPr="00174143">
              <w:rPr>
                <w:rFonts w:asciiTheme="majorHAnsi" w:eastAsia="Times New Roman" w:hAnsiTheme="majorHAnsi" w:cs="Times New Roman"/>
                <w:b/>
                <w:color w:val="000000" w:themeColor="text1"/>
                <w:sz w:val="20"/>
                <w:szCs w:val="20"/>
                <w:shd w:val="clear" w:color="auto" w:fill="F5F5F5"/>
                <w:lang w:eastAsia="it-IT"/>
              </w:rPr>
              <w:t xml:space="preserve"> attuale:</w:t>
            </w:r>
          </w:p>
        </w:tc>
      </w:tr>
      <w:tr w:rsidR="00174143" w:rsidRPr="00174143" w:rsidTr="00174143">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A8D08D" w:themeFill="accent6" w:themeFillTint="99"/>
            <w:tcMar>
              <w:top w:w="72" w:type="dxa"/>
              <w:left w:w="72" w:type="dxa"/>
              <w:bottom w:w="72" w:type="dxa"/>
              <w:right w:w="72" w:type="dxa"/>
            </w:tcMar>
            <w:vAlign w:val="center"/>
            <w:hideMark/>
          </w:tcPr>
          <w:p w:rsidR="00174143" w:rsidRPr="00174143" w:rsidRDefault="00174143" w:rsidP="00174143">
            <w:pPr>
              <w:spacing w:after="0" w:line="240" w:lineRule="auto"/>
              <w:rPr>
                <w:rFonts w:ascii="Times New Roman" w:eastAsia="Times New Roman" w:hAnsi="Times New Roman" w:cs="Times New Roman"/>
                <w:sz w:val="24"/>
                <w:szCs w:val="24"/>
                <w:lang w:eastAsia="it-IT"/>
              </w:rPr>
            </w:pPr>
            <w:r w:rsidRPr="00174143">
              <w:rPr>
                <w:rFonts w:ascii="Verdana" w:eastAsia="Times New Roman" w:hAnsi="Verdana" w:cs="Times New Roman"/>
                <w:color w:val="000000"/>
                <w:sz w:val="16"/>
                <w:szCs w:val="16"/>
                <w:lang w:eastAsia="it-IT"/>
              </w:rPr>
              <w:t>c) Mercato di riparazione</w:t>
            </w:r>
            <w:r w:rsidRPr="00174143">
              <w:rPr>
                <w:rFonts w:ascii="Verdana" w:eastAsia="Times New Roman" w:hAnsi="Verdana" w:cs="Times New Roman"/>
                <w:color w:val="000000"/>
                <w:sz w:val="16"/>
                <w:szCs w:val="16"/>
                <w:lang w:eastAsia="it-IT"/>
              </w:rPr>
              <w:br/>
            </w:r>
            <w:r w:rsidRPr="00174143">
              <w:rPr>
                <w:rFonts w:ascii="Verdana" w:eastAsia="Times New Roman" w:hAnsi="Verdana" w:cs="Times New Roman"/>
                <w:color w:val="000000"/>
                <w:sz w:val="16"/>
                <w:szCs w:val="16"/>
                <w:lang w:eastAsia="it-IT"/>
              </w:rPr>
              <w:br/>
              <w:t>1. Dalla terza alla venticinquesima giornata di campionato, è possibile effettuare le operazioni del mercato di riparazione: esse consistono nella possibilità di acquisto dei calciatori rimasti senza contratto alla fine dell’asta di inizio campionato.</w:t>
            </w:r>
            <w:r w:rsidRPr="00174143">
              <w:rPr>
                <w:rFonts w:ascii="Verdana" w:eastAsia="Times New Roman" w:hAnsi="Verdana" w:cs="Times New Roman"/>
                <w:color w:val="000000"/>
                <w:sz w:val="16"/>
                <w:szCs w:val="16"/>
                <w:lang w:eastAsia="it-IT"/>
              </w:rPr>
              <w:br/>
            </w:r>
            <w:r w:rsidRPr="00174143">
              <w:rPr>
                <w:rFonts w:ascii="Verdana" w:eastAsia="Times New Roman" w:hAnsi="Verdana" w:cs="Times New Roman"/>
                <w:color w:val="000000"/>
                <w:sz w:val="16"/>
                <w:szCs w:val="16"/>
                <w:lang w:eastAsia="it-IT"/>
              </w:rPr>
              <w:br/>
              <w:t>2. Nessuna operazione di mercato può avvenire dopo la 25a giornata di campionato. Eventuali sostituzioni prima della 3a giornata e dopo la 25a giornata potranno essere sottoposte all’approvazione del Consiglio di Lega (Presidente, Vice-Presidente, Segretario): i criteri di approvazione saranno vincolati all’effettiva necessità della sostituzione e per il pristino dei minimi richiesti nelle composizione delle rose (P.E. mancanza di più di un giocatore nel ruolo).</w:t>
            </w:r>
            <w:r w:rsidRPr="00174143">
              <w:rPr>
                <w:rFonts w:ascii="Verdana" w:eastAsia="Times New Roman" w:hAnsi="Verdana" w:cs="Times New Roman"/>
                <w:color w:val="000000"/>
                <w:sz w:val="16"/>
                <w:szCs w:val="16"/>
                <w:lang w:eastAsia="it-IT"/>
              </w:rPr>
              <w:br/>
            </w:r>
            <w:r w:rsidRPr="00174143">
              <w:rPr>
                <w:rFonts w:ascii="Verdana" w:eastAsia="Times New Roman" w:hAnsi="Verdana" w:cs="Times New Roman"/>
                <w:color w:val="000000"/>
                <w:sz w:val="16"/>
                <w:szCs w:val="16"/>
                <w:lang w:eastAsia="it-IT"/>
              </w:rPr>
              <w:br/>
              <w:t>3. Ciascun fantallenatore in questa fase può effettuare ogni settimana di campionato massimo due operazioni consistenti in due acquisti ovvero in un acquisto e un’operazione di scambio ovvero due operazioni di scambio. Per operazione di scambio s’intende il trasferimento di uno o più calciatori da una rosa ad un'altra, secondo le modalità e i limiti previsti dal presente regolamento, in cambio di crediti e/o calciatori.</w:t>
            </w:r>
            <w:r w:rsidRPr="00174143">
              <w:rPr>
                <w:rFonts w:ascii="Verdana" w:eastAsia="Times New Roman" w:hAnsi="Verdana" w:cs="Times New Roman"/>
                <w:color w:val="000000"/>
                <w:sz w:val="16"/>
                <w:szCs w:val="16"/>
                <w:lang w:eastAsia="it-IT"/>
              </w:rPr>
              <w:br/>
            </w:r>
            <w:r w:rsidRPr="00174143">
              <w:rPr>
                <w:rFonts w:ascii="Verdana" w:eastAsia="Times New Roman" w:hAnsi="Verdana" w:cs="Times New Roman"/>
                <w:color w:val="000000"/>
                <w:sz w:val="16"/>
                <w:szCs w:val="16"/>
                <w:lang w:eastAsia="it-IT"/>
              </w:rPr>
              <w:br/>
              <w:t>4. L’acquisto al mercato di riparazione comporta il taglio di un calciatore nello stesso ruolo di quello che si desidera acquistare, tranne nel caso in cui ci siano posti liberi nel ruolo. Devono essere comunicati due “tagli” se si intendono fare due acquisti. La rosa dei giocatori, al termine delle operazioni, dovrà rispettare i limiti fissati dal regolamento.</w:t>
            </w:r>
            <w:r w:rsidRPr="00174143">
              <w:rPr>
                <w:rFonts w:ascii="Verdana" w:eastAsia="Times New Roman" w:hAnsi="Verdana" w:cs="Times New Roman"/>
                <w:color w:val="000000"/>
                <w:sz w:val="16"/>
                <w:szCs w:val="16"/>
                <w:lang w:eastAsia="it-IT"/>
              </w:rPr>
              <w:br/>
            </w:r>
            <w:r w:rsidRPr="00174143">
              <w:rPr>
                <w:rFonts w:ascii="Verdana" w:eastAsia="Times New Roman" w:hAnsi="Verdana" w:cs="Times New Roman"/>
                <w:color w:val="000000"/>
                <w:sz w:val="16"/>
                <w:szCs w:val="16"/>
                <w:lang w:eastAsia="it-IT"/>
              </w:rPr>
              <w:br/>
              <w:t>5. Entro le ore 22.00 del mercoledì precedente la giornata di campionato, i fantallenatori interessati devono comunicare al Presidente le operazioni di mercato secondo le forme di trasmissione stabilite.</w:t>
            </w:r>
            <w:r w:rsidRPr="00174143">
              <w:rPr>
                <w:rFonts w:ascii="Verdana" w:eastAsia="Times New Roman" w:hAnsi="Verdana" w:cs="Times New Roman"/>
                <w:color w:val="000000"/>
                <w:sz w:val="16"/>
                <w:szCs w:val="16"/>
                <w:lang w:eastAsia="it-IT"/>
              </w:rPr>
              <w:br/>
            </w:r>
            <w:r w:rsidRPr="00174143">
              <w:rPr>
                <w:rFonts w:ascii="Verdana" w:eastAsia="Times New Roman" w:hAnsi="Verdana" w:cs="Times New Roman"/>
                <w:color w:val="000000"/>
                <w:sz w:val="16"/>
                <w:szCs w:val="16"/>
                <w:lang w:eastAsia="it-IT"/>
              </w:rPr>
              <w:br/>
              <w:t>6. In caso di comunicazione via email, nell’oggetto del messaggio non dovrà essere indicato il nome dei calciatori. I fantallenatori avranno tempo due ore (quindi fino alle 00.00 del giovedì) per controllare che le offerte non siano state aperte. Qualora ciò si dovesse verificare la procedura sarà annullata e ripetuta con consegna delle offerte entro il giovedì alle ore 22.00.</w:t>
            </w:r>
            <w:r w:rsidRPr="00174143">
              <w:rPr>
                <w:rFonts w:ascii="Verdana" w:eastAsia="Times New Roman" w:hAnsi="Verdana" w:cs="Times New Roman"/>
                <w:color w:val="000000"/>
                <w:sz w:val="16"/>
                <w:szCs w:val="16"/>
                <w:lang w:eastAsia="it-IT"/>
              </w:rPr>
              <w:br/>
            </w:r>
            <w:r w:rsidRPr="00174143">
              <w:rPr>
                <w:rFonts w:ascii="Verdana" w:eastAsia="Times New Roman" w:hAnsi="Verdana" w:cs="Times New Roman"/>
                <w:color w:val="000000"/>
                <w:sz w:val="16"/>
                <w:szCs w:val="16"/>
                <w:lang w:eastAsia="it-IT"/>
              </w:rPr>
              <w:br/>
              <w:t xml:space="preserve">7. Saranno assegnati tutti i giocatori non richiesti da altri. Qualora due o più fantallenatori dovessero comunicare lo stesso nominativo, il Presidente indirà un’asta a cui gli interessati parteciperanno inviando le offerte, secondo le modalità stabilite dal Presidente stesso, entro le ore 22.00 del giovedì. Anche in questo caso ai fantallenatori sono concesse due ore per verificare che le offerte non siano state aperte. In caso contrario la procedura sarà ripetuta con consegna delle offerte entro le 22.00 del venerdì. L’importo a base d’asta dei giocatori è stabilito in base al successivo comma. I fantallenatori partecipanti all’asta dovranno indicare il prezzo finale compreso della base d’asta (non il rilancio su di essa). Ogni fantallenatore potrà partecipare ad una sola asta; i </w:t>
            </w:r>
            <w:proofErr w:type="spellStart"/>
            <w:r w:rsidRPr="00174143">
              <w:rPr>
                <w:rFonts w:ascii="Verdana" w:eastAsia="Times New Roman" w:hAnsi="Verdana" w:cs="Times New Roman"/>
                <w:color w:val="000000"/>
                <w:sz w:val="16"/>
                <w:szCs w:val="16"/>
                <w:lang w:eastAsia="it-IT"/>
              </w:rPr>
              <w:t>fantallentatori</w:t>
            </w:r>
            <w:proofErr w:type="spellEnd"/>
            <w:r w:rsidRPr="00174143">
              <w:rPr>
                <w:rFonts w:ascii="Verdana" w:eastAsia="Times New Roman" w:hAnsi="Verdana" w:cs="Times New Roman"/>
                <w:color w:val="000000"/>
                <w:sz w:val="16"/>
                <w:szCs w:val="16"/>
                <w:lang w:eastAsia="it-IT"/>
              </w:rPr>
              <w:t xml:space="preserve"> coinvolti in più aste dovranno comunicare entro le 13.00 del </w:t>
            </w:r>
            <w:proofErr w:type="spellStart"/>
            <w:r w:rsidRPr="00174143">
              <w:rPr>
                <w:rFonts w:ascii="Verdana" w:eastAsia="Times New Roman" w:hAnsi="Verdana" w:cs="Times New Roman"/>
                <w:color w:val="000000"/>
                <w:sz w:val="16"/>
                <w:szCs w:val="16"/>
                <w:lang w:eastAsia="it-IT"/>
              </w:rPr>
              <w:t>giovedi</w:t>
            </w:r>
            <w:proofErr w:type="spellEnd"/>
            <w:r w:rsidRPr="00174143">
              <w:rPr>
                <w:rFonts w:ascii="Verdana" w:eastAsia="Times New Roman" w:hAnsi="Verdana" w:cs="Times New Roman"/>
                <w:color w:val="000000"/>
                <w:sz w:val="16"/>
                <w:szCs w:val="16"/>
                <w:lang w:eastAsia="it-IT"/>
              </w:rPr>
              <w:t xml:space="preserve"> a quale intendano partecipare, nel caso ciò non avvenga si intenderanno rinunciatari per entrambe. Nel caso in cui, a seguito della comunicazione di partecipazione alle varie aste, alcune di queste dovessero risultare con un unico partecipante, l’asta non avrà luogo e si assegneranno i giocatori oggetto di asta all’unico pretendente, senza che questi debba comunicare alcuna offerta il giovedì sera, al prezzo di base d’asta. Nel caso in cui, pur avendo più fantallenatori comunicato la partecipazione ad un’asta, all’apertura delle buste sia presente un’unica offerta; il giocatore sarà assegnato all’importo a base d’asta. In caso di parità di offerta tra più contendenti, questi dovranno comunicare la loro seconda offerta entro le 15.00 del venerdì. Ai fantallenatori sarà concessa un’ora per la verifica dell’integrità delle offerte.</w:t>
            </w:r>
            <w:r w:rsidRPr="00174143">
              <w:rPr>
                <w:rFonts w:ascii="Verdana" w:eastAsia="Times New Roman" w:hAnsi="Verdana" w:cs="Times New Roman"/>
                <w:color w:val="000000"/>
                <w:sz w:val="16"/>
                <w:szCs w:val="16"/>
                <w:lang w:eastAsia="it-IT"/>
              </w:rPr>
              <w:br/>
            </w:r>
            <w:r w:rsidRPr="00174143">
              <w:rPr>
                <w:rFonts w:ascii="Verdana" w:eastAsia="Times New Roman" w:hAnsi="Verdana" w:cs="Times New Roman"/>
                <w:color w:val="000000"/>
                <w:sz w:val="16"/>
                <w:szCs w:val="16"/>
                <w:lang w:eastAsia="it-IT"/>
              </w:rPr>
              <w:br/>
              <w:t>8. Se sui calciatori richiesti non ci sarà asta, saranno assegnati ai fantallenatori che li avranno indicati, al costo-base individuato dalle quotazioni riportate nel lista dei ruoli estratta dal quotidiano ufficiale al momento dell’acquisto.</w:t>
            </w:r>
          </w:p>
        </w:tc>
      </w:tr>
      <w:tr w:rsidR="00174143" w:rsidRPr="00174143" w:rsidTr="00174143">
        <w:trPr>
          <w:tblCellSpacing w:w="15" w:type="dxa"/>
          <w:jc w:val="center"/>
        </w:trPr>
        <w:tc>
          <w:tcPr>
            <w:tcW w:w="9572" w:type="dxa"/>
            <w:tcBorders>
              <w:top w:val="single" w:sz="2" w:space="0" w:color="D1D7DC"/>
              <w:left w:val="single" w:sz="2" w:space="0" w:color="D1D7DC"/>
              <w:bottom w:val="single" w:sz="2" w:space="0" w:color="D1D7DC"/>
              <w:right w:val="single" w:sz="2" w:space="0" w:color="D1D7DC"/>
            </w:tcBorders>
            <w:vAlign w:val="center"/>
            <w:hideMark/>
          </w:tcPr>
          <w:p w:rsidR="00174143" w:rsidRPr="00174143" w:rsidRDefault="00174143" w:rsidP="00174143">
            <w:pPr>
              <w:spacing w:after="0" w:line="240" w:lineRule="auto"/>
              <w:rPr>
                <w:rFonts w:ascii="Times New Roman" w:eastAsia="Times New Roman" w:hAnsi="Times New Roman" w:cs="Times New Roman"/>
                <w:sz w:val="24"/>
                <w:szCs w:val="24"/>
                <w:lang w:eastAsia="it-IT"/>
              </w:rPr>
            </w:pPr>
            <w:r w:rsidRPr="00174143">
              <w:rPr>
                <w:rFonts w:asciiTheme="majorHAnsi" w:eastAsia="Times New Roman" w:hAnsiTheme="majorHAnsi" w:cs="Times New Roman"/>
                <w:b/>
                <w:color w:val="000000" w:themeColor="text1"/>
                <w:sz w:val="20"/>
                <w:szCs w:val="20"/>
                <w:shd w:val="clear" w:color="auto" w:fill="F5F5F5"/>
                <w:lang w:eastAsia="it-IT"/>
              </w:rPr>
              <w:t xml:space="preserve">Formulazione </w:t>
            </w:r>
            <w:r>
              <w:rPr>
                <w:rFonts w:asciiTheme="majorHAnsi" w:eastAsia="Times New Roman" w:hAnsiTheme="majorHAnsi" w:cs="Times New Roman"/>
                <w:b/>
                <w:color w:val="000000" w:themeColor="text1"/>
                <w:sz w:val="20"/>
                <w:szCs w:val="20"/>
                <w:shd w:val="clear" w:color="auto" w:fill="F5F5F5"/>
                <w:lang w:eastAsia="it-IT"/>
              </w:rPr>
              <w:t>proposta</w:t>
            </w:r>
            <w:r w:rsidRPr="00174143">
              <w:rPr>
                <w:rFonts w:asciiTheme="majorHAnsi" w:eastAsia="Times New Roman" w:hAnsiTheme="majorHAnsi" w:cs="Times New Roman"/>
                <w:b/>
                <w:color w:val="000000" w:themeColor="text1"/>
                <w:sz w:val="20"/>
                <w:szCs w:val="20"/>
                <w:shd w:val="clear" w:color="auto" w:fill="F5F5F5"/>
                <w:lang w:eastAsia="it-IT"/>
              </w:rPr>
              <w:t>:</w:t>
            </w:r>
          </w:p>
        </w:tc>
      </w:tr>
      <w:tr w:rsidR="00174143" w:rsidRPr="00174143" w:rsidTr="00174143">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72" w:type="dxa"/>
              <w:left w:w="72" w:type="dxa"/>
              <w:bottom w:w="72" w:type="dxa"/>
              <w:right w:w="72" w:type="dxa"/>
            </w:tcMar>
            <w:vAlign w:val="center"/>
            <w:hideMark/>
          </w:tcPr>
          <w:p w:rsidR="00174143" w:rsidRDefault="00174143" w:rsidP="00174143">
            <w:pPr>
              <w:spacing w:after="0" w:line="240" w:lineRule="auto"/>
              <w:rPr>
                <w:rFonts w:ascii="Verdana" w:eastAsia="Times New Roman" w:hAnsi="Verdana" w:cs="Times New Roman"/>
                <w:color w:val="000000"/>
                <w:sz w:val="16"/>
                <w:szCs w:val="16"/>
                <w:lang w:eastAsia="it-IT"/>
              </w:rPr>
            </w:pPr>
            <w:r w:rsidRPr="00174143">
              <w:rPr>
                <w:rFonts w:ascii="Verdana" w:eastAsia="Times New Roman" w:hAnsi="Verdana" w:cs="Times New Roman"/>
                <w:color w:val="000000"/>
                <w:sz w:val="16"/>
                <w:szCs w:val="16"/>
                <w:lang w:eastAsia="it-IT"/>
              </w:rPr>
              <w:br/>
              <w:t>1. Il Presidente, ad inizio anno, insieme alla compilazione dei calendari comunica le date in cui vengono effettuate le sessioni di mercato di riparazione. Consistono nella possibilità di acquisto da parte dei fantallenatori dei giocatori liberi da contratto. E’ da ritenersi valida, per ciascuna sessione, la lista dei giocatori disponibili sulle fonti ufficiali il giorno prima della scadenza. Tale lista viene compilata ed aggiornata dal presidente. Durante il periodo di mercato invernale di Serie A non potranno essere previste sessioni di mercato. Dovranno essere previste un minimo di 9 sessioni di cui una nella prima giornata utile dopo la chiusura del mercato di Serie A e l’aggiornamento delle liste. Le sessioni di mercato dovranno essere programmate dalla terza giornata di lega e prima dello svolgimento della venticinquesima giornata di lega.</w:t>
            </w:r>
          </w:p>
          <w:p w:rsidR="00174143" w:rsidRDefault="00174143" w:rsidP="00174143">
            <w:pPr>
              <w:spacing w:after="0" w:line="240" w:lineRule="auto"/>
              <w:rPr>
                <w:rFonts w:ascii="Verdana" w:eastAsia="Times New Roman" w:hAnsi="Verdana" w:cs="Times New Roman"/>
                <w:color w:val="000000"/>
                <w:sz w:val="16"/>
                <w:szCs w:val="16"/>
                <w:lang w:eastAsia="it-IT"/>
              </w:rPr>
            </w:pPr>
            <w:r w:rsidRPr="00174143">
              <w:rPr>
                <w:rFonts w:ascii="Verdana" w:eastAsia="Times New Roman" w:hAnsi="Verdana" w:cs="Times New Roman"/>
                <w:color w:val="000000"/>
                <w:sz w:val="16"/>
                <w:szCs w:val="16"/>
                <w:lang w:eastAsia="it-IT"/>
              </w:rPr>
              <w:br/>
              <w:t>2. Nessuna operazione di mercato può avvenire dopo la 25a giornata di campionato. Eventuali sostituzioni prima della 3a giornata e dopo la 25a giornata potranno essere sottoposte all’approvazione del Consiglio di Lega (Presidente, Vice-Presidente, Segretario): i criteri di approvazione saranno vincolati all'effettiva necessità della sostituzione e al ripristino dei minimi richiesti nelle composizione delle rose</w:t>
            </w:r>
          </w:p>
          <w:p w:rsidR="00174143" w:rsidRDefault="00174143" w:rsidP="00174143">
            <w:pPr>
              <w:spacing w:after="0" w:line="240" w:lineRule="auto"/>
              <w:rPr>
                <w:rFonts w:ascii="Verdana" w:eastAsia="Times New Roman" w:hAnsi="Verdana" w:cs="Times New Roman"/>
                <w:color w:val="000000"/>
                <w:sz w:val="16"/>
                <w:szCs w:val="16"/>
                <w:lang w:eastAsia="it-IT"/>
              </w:rPr>
            </w:pPr>
            <w:r w:rsidRPr="00174143">
              <w:rPr>
                <w:rFonts w:ascii="Verdana" w:eastAsia="Times New Roman" w:hAnsi="Verdana" w:cs="Times New Roman"/>
                <w:color w:val="000000"/>
                <w:sz w:val="16"/>
                <w:szCs w:val="16"/>
                <w:lang w:eastAsia="it-IT"/>
              </w:rPr>
              <w:t>.</w:t>
            </w:r>
            <w:r w:rsidRPr="00174143">
              <w:rPr>
                <w:rFonts w:ascii="Verdana" w:eastAsia="Times New Roman" w:hAnsi="Verdana" w:cs="Times New Roman"/>
                <w:color w:val="000000"/>
                <w:sz w:val="16"/>
                <w:szCs w:val="16"/>
                <w:lang w:eastAsia="it-IT"/>
              </w:rPr>
              <w:br/>
              <w:t xml:space="preserve">3. Ciascun fantallenatore può effettuare in ogni sessione massimo due acquisti. Gli scambi tra i fantallenatori, possono effettuarsi in tutte le giornate comprese tra la terza e la diciottesima. Ogni settimana ciascun allenatore ha a disposizione al massimo due scambi con due fantallenatori differenti. Per operazione di scambio s’intende il </w:t>
            </w:r>
            <w:r w:rsidRPr="00174143">
              <w:rPr>
                <w:rFonts w:ascii="Verdana" w:eastAsia="Times New Roman" w:hAnsi="Verdana" w:cs="Times New Roman"/>
                <w:color w:val="000000"/>
                <w:sz w:val="16"/>
                <w:szCs w:val="16"/>
                <w:lang w:eastAsia="it-IT"/>
              </w:rPr>
              <w:lastRenderedPageBreak/>
              <w:t>trasferimento di uno o più calciatori da una rosa ad un'altra, secondo le modalità e i limiti previsti dal presente regolamento, in cambio di crediti e/o calciatori.</w:t>
            </w:r>
          </w:p>
          <w:p w:rsidR="00174143" w:rsidRDefault="00174143" w:rsidP="00174143">
            <w:pPr>
              <w:spacing w:after="0" w:line="240" w:lineRule="auto"/>
              <w:rPr>
                <w:rFonts w:ascii="Verdana" w:eastAsia="Times New Roman" w:hAnsi="Verdana" w:cs="Times New Roman"/>
                <w:color w:val="000000"/>
                <w:sz w:val="16"/>
                <w:szCs w:val="16"/>
                <w:lang w:eastAsia="it-IT"/>
              </w:rPr>
            </w:pPr>
            <w:r w:rsidRPr="00174143">
              <w:rPr>
                <w:rFonts w:ascii="Verdana" w:eastAsia="Times New Roman" w:hAnsi="Verdana" w:cs="Times New Roman"/>
                <w:color w:val="000000"/>
                <w:sz w:val="16"/>
                <w:szCs w:val="16"/>
                <w:lang w:eastAsia="it-IT"/>
              </w:rPr>
              <w:br/>
              <w:t>4. L’acquisto al mercato di riparazione comporta il taglio di calciatori nello stesso numero e nello stesso ruolo di quelli che si desidera acquistare, tranne nel caso in cui ci siano posti liberi nel ruolo interessato dall’acquisto. Devono essere comunicati i giocatori da liberare al posto dei potenziali acquisti al fine di garantire la corretta consistenza della rosa che in ogni caso, al termine delle operazioni, dovrà rispettare i limiti fissati dal regolamento.</w:t>
            </w:r>
          </w:p>
          <w:p w:rsidR="00174143" w:rsidRDefault="00174143" w:rsidP="00174143">
            <w:pPr>
              <w:spacing w:after="0" w:line="240" w:lineRule="auto"/>
              <w:rPr>
                <w:rFonts w:ascii="Verdana" w:eastAsia="Times New Roman" w:hAnsi="Verdana" w:cs="Times New Roman"/>
                <w:color w:val="000000"/>
                <w:sz w:val="16"/>
                <w:szCs w:val="16"/>
                <w:lang w:eastAsia="it-IT"/>
              </w:rPr>
            </w:pPr>
            <w:r w:rsidRPr="00174143">
              <w:rPr>
                <w:rFonts w:ascii="Verdana" w:eastAsia="Times New Roman" w:hAnsi="Verdana" w:cs="Times New Roman"/>
                <w:color w:val="000000"/>
                <w:sz w:val="16"/>
                <w:szCs w:val="16"/>
                <w:lang w:eastAsia="it-IT"/>
              </w:rPr>
              <w:br/>
              <w:t>5. Entro le ore 22.00 del mercoledì precedente la giornata di campionato in cui è prevista una sessione di mercato, i fantallenatori interessati devono comunicare al Presidente le operazioni di mercato secondo le forme di trasmissione stabilite. Per gli scambi vale la stessa scadenza per ciascuna giornata del torneo durante il periodo fissato dal comma 2.</w:t>
            </w:r>
          </w:p>
          <w:p w:rsidR="00174143" w:rsidRDefault="00174143" w:rsidP="00174143">
            <w:pPr>
              <w:spacing w:after="0" w:line="240" w:lineRule="auto"/>
              <w:rPr>
                <w:rFonts w:ascii="Verdana" w:eastAsia="Times New Roman" w:hAnsi="Verdana" w:cs="Times New Roman"/>
                <w:color w:val="000000"/>
                <w:sz w:val="16"/>
                <w:szCs w:val="16"/>
                <w:lang w:eastAsia="it-IT"/>
              </w:rPr>
            </w:pPr>
            <w:r w:rsidRPr="00174143">
              <w:rPr>
                <w:rFonts w:ascii="Verdana" w:eastAsia="Times New Roman" w:hAnsi="Verdana" w:cs="Times New Roman"/>
                <w:color w:val="000000"/>
                <w:sz w:val="16"/>
                <w:szCs w:val="16"/>
                <w:lang w:eastAsia="it-IT"/>
              </w:rPr>
              <w:br/>
              <w:t>6. In caso di comunicazione via email, nell’oggetto del messaggio non dovrà essere indicato il nome dei calciatori. I fantallenatori avranno 15 minuti di tempo per controllare che le offerte non siano state aperte. Qualora ciò si dovesse verificare la procedura sarà annullata e ripetuta con consegna delle offerte entro il giovedì alle ore 22.00.</w:t>
            </w:r>
          </w:p>
          <w:p w:rsidR="00174143" w:rsidRDefault="00174143" w:rsidP="00174143">
            <w:pPr>
              <w:spacing w:after="0" w:line="240" w:lineRule="auto"/>
              <w:rPr>
                <w:rFonts w:ascii="Verdana" w:eastAsia="Times New Roman" w:hAnsi="Verdana" w:cs="Times New Roman"/>
                <w:color w:val="000000"/>
                <w:sz w:val="16"/>
                <w:szCs w:val="16"/>
                <w:lang w:eastAsia="it-IT"/>
              </w:rPr>
            </w:pPr>
            <w:r w:rsidRPr="00174143">
              <w:rPr>
                <w:rFonts w:ascii="Verdana" w:eastAsia="Times New Roman" w:hAnsi="Verdana" w:cs="Times New Roman"/>
                <w:color w:val="000000"/>
                <w:sz w:val="16"/>
                <w:szCs w:val="16"/>
                <w:lang w:eastAsia="it-IT"/>
              </w:rPr>
              <w:br/>
              <w:t xml:space="preserve">7. Ogni </w:t>
            </w:r>
            <w:proofErr w:type="spellStart"/>
            <w:r w:rsidRPr="00174143">
              <w:rPr>
                <w:rFonts w:ascii="Verdana" w:eastAsia="Times New Roman" w:hAnsi="Verdana" w:cs="Times New Roman"/>
                <w:color w:val="000000"/>
                <w:sz w:val="16"/>
                <w:szCs w:val="16"/>
                <w:lang w:eastAsia="it-IT"/>
              </w:rPr>
              <w:t>fantallentatore</w:t>
            </w:r>
            <w:proofErr w:type="spellEnd"/>
            <w:r w:rsidRPr="00174143">
              <w:rPr>
                <w:rFonts w:ascii="Verdana" w:eastAsia="Times New Roman" w:hAnsi="Verdana" w:cs="Times New Roman"/>
                <w:color w:val="000000"/>
                <w:sz w:val="16"/>
                <w:szCs w:val="16"/>
                <w:lang w:eastAsia="it-IT"/>
              </w:rPr>
              <w:t xml:space="preserve"> potrà comunicare una o due proposte di acquisto riportando per ciascuna di essa una prima, una seconda, una terza ed una quarta offerta, indicando la priorità delle proposte di acquisto. Il valore della prima offerta dovrà essere almeno pari alla quotazione indicata dal quotidiano ufficiale adottato come riferimento dei ruoli, aggiornata al giorno prima della data stabilita per il mercato. Le offerte successive non possono essere inferiori alle precedenti. L’offerta totale, sia in caso di una che di due operazioni, non potrà superare i crediti a disposizione. Saranno assegnati prima tutti i giocatori non richiesti da altri concorrenti, ad un prezzo pari alla quotazione delle liste ufficiali. Una volta assegnati i giocatori vengono ricalcolate le disponibilità di crediti ed il numero di operazioni effettuabili per ciascun fantallenatore: tutte le offerte superiori alla disponibilità di crediti del </w:t>
            </w:r>
            <w:proofErr w:type="spellStart"/>
            <w:r w:rsidRPr="00174143">
              <w:rPr>
                <w:rFonts w:ascii="Verdana" w:eastAsia="Times New Roman" w:hAnsi="Verdana" w:cs="Times New Roman"/>
                <w:color w:val="000000"/>
                <w:sz w:val="16"/>
                <w:szCs w:val="16"/>
                <w:lang w:eastAsia="it-IT"/>
              </w:rPr>
              <w:t>fantallentatore</w:t>
            </w:r>
            <w:proofErr w:type="spellEnd"/>
            <w:r w:rsidRPr="00174143">
              <w:rPr>
                <w:rFonts w:ascii="Verdana" w:eastAsia="Times New Roman" w:hAnsi="Verdana" w:cs="Times New Roman"/>
                <w:color w:val="000000"/>
                <w:sz w:val="16"/>
                <w:szCs w:val="16"/>
                <w:lang w:eastAsia="it-IT"/>
              </w:rPr>
              <w:t xml:space="preserve"> vengono ridotte a tale valore. In caso di parità di offerta sui giocatori richiesti da più concorrenti, si procederà considerando le offerte successive; se la parità persiste il giocatore sarà assegnato al fantallenatore con meno punti in classifica e quindi a quello con minor disponibilità di crediti ed infine per sorteggio. Nessun Fantallenatore potrà risultare assegnatario di più di un giocatore aggiudicato tramite asta. Nel caso questo avvenga, sarà considerato partecipante alla sola asta indicata con priorità maggiore e le offerte saranno escluse da altre eventuali aste. Una volta assegnati i giocatori vengono ricalcolate le disponibilità di crediti ed il numero di operazioni effettuabili per ciascun fantallenatore: tutte le offerte superiori alla disponibilità di crediti del </w:t>
            </w:r>
            <w:proofErr w:type="spellStart"/>
            <w:r w:rsidRPr="00174143">
              <w:rPr>
                <w:rFonts w:ascii="Verdana" w:eastAsia="Times New Roman" w:hAnsi="Verdana" w:cs="Times New Roman"/>
                <w:color w:val="000000"/>
                <w:sz w:val="16"/>
                <w:szCs w:val="16"/>
                <w:lang w:eastAsia="it-IT"/>
              </w:rPr>
              <w:t>fantallentatore</w:t>
            </w:r>
            <w:proofErr w:type="spellEnd"/>
            <w:r w:rsidRPr="00174143">
              <w:rPr>
                <w:rFonts w:ascii="Verdana" w:eastAsia="Times New Roman" w:hAnsi="Verdana" w:cs="Times New Roman"/>
                <w:color w:val="000000"/>
                <w:sz w:val="16"/>
                <w:szCs w:val="16"/>
                <w:lang w:eastAsia="it-IT"/>
              </w:rPr>
              <w:t xml:space="preserve"> vengono ridotte a tale valore. Le offerte che determinino il superamento del numero massimo di acquisti settimanale o totale oppure quelle in cui la quotazione del giocatore è superiore alla disponibilità del fantallenatore non saranno ritenute valide; saranno, pertanto, cancellate e non considerate per l’assegnazione dei successivi giocatori.</w:t>
            </w:r>
          </w:p>
          <w:p w:rsidR="00174143" w:rsidRPr="00174143" w:rsidRDefault="00174143" w:rsidP="00174143">
            <w:pPr>
              <w:spacing w:after="0" w:line="240" w:lineRule="auto"/>
              <w:rPr>
                <w:rFonts w:ascii="Times New Roman" w:eastAsia="Times New Roman" w:hAnsi="Times New Roman" w:cs="Times New Roman"/>
                <w:sz w:val="24"/>
                <w:szCs w:val="24"/>
                <w:lang w:eastAsia="it-IT"/>
              </w:rPr>
            </w:pPr>
            <w:r w:rsidRPr="00174143">
              <w:rPr>
                <w:rFonts w:ascii="Verdana" w:eastAsia="Times New Roman" w:hAnsi="Verdana" w:cs="Times New Roman"/>
                <w:color w:val="000000"/>
                <w:sz w:val="16"/>
                <w:szCs w:val="16"/>
                <w:lang w:eastAsia="it-IT"/>
              </w:rPr>
              <w:br/>
              <w:t>8. Il fantallenatore che, a seguito delle circostanze determinate da infortuni, squalifiche, perdite di giocatori per qualsiasi motivo, oltre che per la probabile penuria di titolari, si trova in difficoltà tali da rischiare di giocare in meno di undici, può chiedere al Consiglio di Lega di essere autorizzato ad acquistare un giocatore nel ruolo in cui ha maggiori difficoltà anche se nella giornata in questione non è prevista alcuna sessione di mercato. La richiesta deve essere fatta entro le 16 del mercoledì precedente le partite, o di due giorni prima l’eventuale turno infrasettimanale, motivando ed indicando fino ad un massimo di tre giocatori, in ordine di preferenza, presi dalla lista ufficiale, che intende acquistare. Entro le ore 22.00 dello stesso giorno gli altri fantallenatori potranno opporsi all’acquisto di massimo due dei giocatori elencati, dichiarandosi interessati all’acquisto. Il fantallenatore che dichiara la sua opposizione all’acquisto di uno o più dei giocatori richiesti è obbligato ad indicarli tra le sue richieste di acquisto nella successiva sessione di mercato. Qualora non ci siano opposizioni su uno dei tre, sarà assegnato al richiedente al valore indicato nella lista ufficiale.</w:t>
            </w:r>
          </w:p>
        </w:tc>
      </w:tr>
      <w:tr w:rsidR="00174143" w:rsidRPr="00174143" w:rsidTr="00174143">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FFFFFF"/>
            <w:tcMar>
              <w:top w:w="72" w:type="dxa"/>
              <w:left w:w="72" w:type="dxa"/>
              <w:bottom w:w="72" w:type="dxa"/>
              <w:right w:w="72" w:type="dxa"/>
            </w:tcMar>
            <w:vAlign w:val="center"/>
          </w:tcPr>
          <w:p w:rsidR="00174143" w:rsidRDefault="00174143" w:rsidP="00174143">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lastRenderedPageBreak/>
              <w:t>Favorevoli Gaspare, Sandro, Salvatore, Samuele, Marco, Guido</w:t>
            </w:r>
          </w:p>
          <w:p w:rsidR="00174143" w:rsidRDefault="00174143" w:rsidP="00174143">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Contrari</w:t>
            </w:r>
          </w:p>
          <w:p w:rsidR="00174143" w:rsidRDefault="00174143" w:rsidP="00174143">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 xml:space="preserve">Astenuti: Fabio, Giuliano </w:t>
            </w:r>
          </w:p>
          <w:p w:rsidR="00174143" w:rsidRPr="00174143" w:rsidRDefault="00174143" w:rsidP="00174143">
            <w:pPr>
              <w:spacing w:after="0" w:line="240" w:lineRule="auto"/>
              <w:rPr>
                <w:rFonts w:ascii="Verdana" w:eastAsia="Times New Roman" w:hAnsi="Verdana" w:cs="Times New Roman"/>
                <w:b/>
                <w:color w:val="000000"/>
                <w:sz w:val="16"/>
                <w:szCs w:val="16"/>
                <w:lang w:eastAsia="it-IT"/>
              </w:rPr>
            </w:pPr>
            <w:r w:rsidRPr="00174143">
              <w:rPr>
                <w:rFonts w:ascii="Verdana" w:eastAsia="Times New Roman" w:hAnsi="Verdana" w:cs="Times New Roman"/>
                <w:b/>
                <w:color w:val="000000"/>
                <w:sz w:val="16"/>
                <w:szCs w:val="16"/>
                <w:lang w:eastAsia="it-IT"/>
              </w:rPr>
              <w:t>Esito: Approvata</w:t>
            </w:r>
          </w:p>
          <w:p w:rsidR="00174143" w:rsidRPr="00174143" w:rsidRDefault="00174143" w:rsidP="00174143">
            <w:pPr>
              <w:spacing w:after="0" w:line="240" w:lineRule="auto"/>
              <w:rPr>
                <w:rFonts w:ascii="Verdana" w:eastAsia="Times New Roman" w:hAnsi="Verdana" w:cs="Times New Roman"/>
                <w:color w:val="000000"/>
                <w:sz w:val="16"/>
                <w:szCs w:val="16"/>
                <w:lang w:eastAsia="it-IT"/>
              </w:rPr>
            </w:pPr>
          </w:p>
        </w:tc>
      </w:tr>
    </w:tbl>
    <w:p w:rsidR="005444BE" w:rsidRDefault="005444BE"/>
    <w:p w:rsidR="007544E9" w:rsidRPr="007544E9" w:rsidRDefault="007544E9" w:rsidP="007544E9">
      <w:pPr>
        <w:spacing w:after="0" w:line="240" w:lineRule="auto"/>
        <w:rPr>
          <w:rFonts w:ascii="Verdana" w:eastAsia="Times New Roman" w:hAnsi="Verdana" w:cs="Times New Roman"/>
          <w:color w:val="191970"/>
          <w:sz w:val="20"/>
          <w:szCs w:val="20"/>
          <w:shd w:val="clear" w:color="auto" w:fill="F5F5F5"/>
          <w:lang w:eastAsia="it-IT"/>
        </w:rPr>
      </w:pPr>
    </w:p>
    <w:tbl>
      <w:tblPr>
        <w:tblW w:w="5000" w:type="pct"/>
        <w:jc w:val="center"/>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632"/>
      </w:tblGrid>
      <w:tr w:rsidR="007544E9" w:rsidRPr="007544E9" w:rsidTr="007544E9">
        <w:trPr>
          <w:tblCellSpacing w:w="15" w:type="dxa"/>
          <w:jc w:val="center"/>
        </w:trPr>
        <w:tc>
          <w:tcPr>
            <w:tcW w:w="15090" w:type="dxa"/>
            <w:tcBorders>
              <w:top w:val="single" w:sz="2" w:space="0" w:color="D1D7DC"/>
              <w:left w:val="single" w:sz="2" w:space="0" w:color="D1D7DC"/>
              <w:bottom w:val="single" w:sz="2" w:space="0" w:color="D1D7DC"/>
              <w:right w:val="single" w:sz="2" w:space="0" w:color="D1D7DC"/>
            </w:tcBorders>
            <w:vAlign w:val="center"/>
            <w:hideMark/>
          </w:tcPr>
          <w:tbl>
            <w:tblPr>
              <w:tblW w:w="5000" w:type="pct"/>
              <w:jc w:val="center"/>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526"/>
            </w:tblGrid>
            <w:tr w:rsidR="00D435C2" w:rsidRPr="00174143" w:rsidTr="00D435C2">
              <w:trPr>
                <w:tblCellSpacing w:w="15" w:type="dxa"/>
                <w:jc w:val="center"/>
              </w:trPr>
              <w:tc>
                <w:tcPr>
                  <w:tcW w:w="9466" w:type="dxa"/>
                  <w:tcBorders>
                    <w:top w:val="single" w:sz="2" w:space="0" w:color="D1D7DC"/>
                    <w:left w:val="single" w:sz="2" w:space="0" w:color="D1D7DC"/>
                    <w:bottom w:val="single" w:sz="2" w:space="0" w:color="D1D7DC"/>
                    <w:right w:val="single" w:sz="2" w:space="0" w:color="D1D7DC"/>
                  </w:tcBorders>
                  <w:vAlign w:val="center"/>
                </w:tcPr>
                <w:p w:rsidR="00D435C2" w:rsidRPr="00174143" w:rsidRDefault="00D435C2" w:rsidP="00D435C2">
                  <w:pPr>
                    <w:spacing w:after="0" w:line="240" w:lineRule="auto"/>
                    <w:rPr>
                      <w:rFonts w:asciiTheme="majorHAnsi" w:eastAsia="Times New Roman" w:hAnsiTheme="majorHAnsi" w:cs="Times New Roman"/>
                      <w:b/>
                      <w:color w:val="000000" w:themeColor="text1"/>
                      <w:sz w:val="20"/>
                      <w:szCs w:val="20"/>
                      <w:shd w:val="clear" w:color="auto" w:fill="F5F5F5"/>
                      <w:lang w:eastAsia="it-IT"/>
                    </w:rPr>
                  </w:pPr>
                  <w:r w:rsidRPr="00174143">
                    <w:rPr>
                      <w:rFonts w:asciiTheme="majorHAnsi" w:eastAsia="Times New Roman" w:hAnsiTheme="majorHAnsi" w:cs="Times New Roman"/>
                      <w:b/>
                      <w:color w:val="000000" w:themeColor="text1"/>
                      <w:sz w:val="20"/>
                      <w:szCs w:val="20"/>
                      <w:shd w:val="clear" w:color="auto" w:fill="F5F5F5"/>
                      <w:lang w:eastAsia="it-IT"/>
                    </w:rPr>
                    <w:t xml:space="preserve">Modifica </w:t>
                  </w:r>
                  <w:proofErr w:type="gramStart"/>
                  <w:r>
                    <w:rPr>
                      <w:rFonts w:asciiTheme="majorHAnsi" w:eastAsia="Times New Roman" w:hAnsiTheme="majorHAnsi" w:cs="Times New Roman"/>
                      <w:b/>
                      <w:color w:val="000000" w:themeColor="text1"/>
                      <w:sz w:val="20"/>
                      <w:szCs w:val="20"/>
                      <w:shd w:val="clear" w:color="auto" w:fill="F5F5F5"/>
                      <w:lang w:eastAsia="it-IT"/>
                    </w:rPr>
                    <w:t>2</w:t>
                  </w:r>
                  <w:r w:rsidRPr="00174143">
                    <w:rPr>
                      <w:rFonts w:asciiTheme="majorHAnsi" w:eastAsia="Times New Roman" w:hAnsiTheme="majorHAnsi" w:cs="Times New Roman"/>
                      <w:b/>
                      <w:color w:val="000000" w:themeColor="text1"/>
                      <w:sz w:val="20"/>
                      <w:szCs w:val="20"/>
                      <w:shd w:val="clear" w:color="auto" w:fill="F5F5F5"/>
                      <w:lang w:eastAsia="it-IT"/>
                    </w:rPr>
                    <w:t>.:</w:t>
                  </w:r>
                  <w:proofErr w:type="gramEnd"/>
                  <w:r w:rsidRPr="00174143">
                    <w:rPr>
                      <w:rFonts w:asciiTheme="majorHAnsi" w:eastAsia="Times New Roman" w:hAnsiTheme="majorHAnsi" w:cs="Times New Roman"/>
                      <w:b/>
                      <w:color w:val="000000" w:themeColor="text1"/>
                      <w:sz w:val="20"/>
                      <w:szCs w:val="20"/>
                      <w:shd w:val="clear" w:color="auto" w:fill="F5F5F5"/>
                      <w:lang w:eastAsia="it-IT"/>
                    </w:rPr>
                    <w:t xml:space="preserve"> Mercato di riparazione</w:t>
                  </w:r>
                </w:p>
              </w:tc>
            </w:tr>
            <w:tr w:rsidR="00D435C2" w:rsidRPr="00174143" w:rsidTr="00D435C2">
              <w:trPr>
                <w:trHeight w:val="113"/>
                <w:tblCellSpacing w:w="15" w:type="dxa"/>
                <w:jc w:val="center"/>
              </w:trPr>
              <w:tc>
                <w:tcPr>
                  <w:tcW w:w="9466" w:type="dxa"/>
                  <w:tcBorders>
                    <w:top w:val="single" w:sz="2" w:space="0" w:color="D1D7DC"/>
                    <w:left w:val="single" w:sz="2" w:space="0" w:color="D1D7DC"/>
                    <w:bottom w:val="single" w:sz="2" w:space="0" w:color="D1D7DC"/>
                    <w:right w:val="single" w:sz="2" w:space="0" w:color="D1D7DC"/>
                  </w:tcBorders>
                  <w:vAlign w:val="center"/>
                  <w:hideMark/>
                </w:tcPr>
                <w:p w:rsidR="00D435C2" w:rsidRPr="00174143" w:rsidRDefault="00D435C2" w:rsidP="00D435C2">
                  <w:pPr>
                    <w:spacing w:after="0" w:line="240" w:lineRule="auto"/>
                    <w:rPr>
                      <w:rFonts w:asciiTheme="majorHAnsi" w:eastAsia="Times New Roman" w:hAnsiTheme="majorHAnsi" w:cs="Times New Roman"/>
                      <w:b/>
                      <w:color w:val="000000" w:themeColor="text1"/>
                      <w:sz w:val="20"/>
                      <w:szCs w:val="20"/>
                      <w:lang w:eastAsia="it-IT"/>
                    </w:rPr>
                  </w:pPr>
                  <w:r w:rsidRPr="00174143">
                    <w:rPr>
                      <w:rFonts w:asciiTheme="majorHAnsi" w:eastAsia="Times New Roman" w:hAnsiTheme="majorHAnsi" w:cs="Times New Roman"/>
                      <w:b/>
                      <w:color w:val="000000" w:themeColor="text1"/>
                      <w:sz w:val="20"/>
                      <w:szCs w:val="20"/>
                      <w:shd w:val="clear" w:color="auto" w:fill="F5F5F5"/>
                      <w:lang w:eastAsia="it-IT"/>
                    </w:rPr>
                    <w:t>Formulazione attuale:</w:t>
                  </w:r>
                </w:p>
              </w:tc>
            </w:tr>
          </w:tbl>
          <w:p w:rsidR="007544E9" w:rsidRPr="007544E9" w:rsidRDefault="007544E9" w:rsidP="007544E9">
            <w:pPr>
              <w:spacing w:after="0" w:line="240" w:lineRule="auto"/>
              <w:rPr>
                <w:rFonts w:ascii="Verdana" w:eastAsia="Times New Roman" w:hAnsi="Verdana" w:cs="Times New Roman"/>
                <w:color w:val="191970"/>
                <w:sz w:val="20"/>
                <w:szCs w:val="20"/>
                <w:shd w:val="clear" w:color="auto" w:fill="F5F5F5"/>
                <w:lang w:eastAsia="it-IT"/>
              </w:rPr>
            </w:pPr>
          </w:p>
        </w:tc>
      </w:tr>
      <w:tr w:rsidR="007544E9" w:rsidRPr="007544E9" w:rsidTr="00D435C2">
        <w:trPr>
          <w:tblCellSpacing w:w="15" w:type="dxa"/>
          <w:jc w:val="center"/>
        </w:trPr>
        <w:tc>
          <w:tcPr>
            <w:tcW w:w="14946" w:type="dxa"/>
            <w:tcBorders>
              <w:top w:val="single" w:sz="4" w:space="0" w:color="auto"/>
              <w:left w:val="single" w:sz="4" w:space="0" w:color="auto"/>
              <w:bottom w:val="single" w:sz="4" w:space="0" w:color="auto"/>
              <w:right w:val="single" w:sz="4" w:space="0" w:color="auto"/>
            </w:tcBorders>
            <w:shd w:val="clear" w:color="auto" w:fill="A8D08D" w:themeFill="accent6" w:themeFillTint="99"/>
            <w:tcMar>
              <w:top w:w="72" w:type="dxa"/>
              <w:left w:w="72" w:type="dxa"/>
              <w:bottom w:w="72" w:type="dxa"/>
              <w:right w:w="72" w:type="dxa"/>
            </w:tcMar>
            <w:vAlign w:val="center"/>
            <w:hideMark/>
          </w:tcPr>
          <w:p w:rsidR="007544E9" w:rsidRPr="007544E9" w:rsidRDefault="007544E9" w:rsidP="007544E9">
            <w:pPr>
              <w:spacing w:after="0" w:line="240" w:lineRule="auto"/>
              <w:rPr>
                <w:rFonts w:ascii="Times New Roman" w:eastAsia="Times New Roman" w:hAnsi="Times New Roman" w:cs="Times New Roman"/>
                <w:sz w:val="24"/>
                <w:szCs w:val="24"/>
                <w:lang w:eastAsia="it-IT"/>
              </w:rPr>
            </w:pPr>
            <w:r w:rsidRPr="007544E9">
              <w:rPr>
                <w:rFonts w:ascii="Verdana" w:eastAsia="Times New Roman" w:hAnsi="Verdana" w:cs="Times New Roman"/>
                <w:color w:val="000000"/>
                <w:sz w:val="16"/>
                <w:szCs w:val="16"/>
                <w:lang w:eastAsia="it-IT"/>
              </w:rPr>
              <w:br/>
              <w:t>9. Ogni squadra ha a disposizione per il mercato di riparazione, oltre ai crediti residui dopo l’asta di inizio campionato e i crediti provenienti dagli incassi degli stadi, un’aggiunta di 80 crediti. I crediti “aggiunti” non spesi al termine del campionato non sono cumulabili in nessun caso per l’anno seguente. I crediti aggiunti possono essere utilizzati solo per il mercato di riparazione e per gli scambi, non possono essere utilizzati per ampliamento dello stadio. Durante il mercato di riparazione, per tutte le operazioni per cui è possibile utilizzare i crediti “non cumulabili” saranno sottratti prima questi e poi quelli cumulabili.</w:t>
            </w:r>
          </w:p>
        </w:tc>
      </w:tr>
    </w:tbl>
    <w:p w:rsidR="007544E9" w:rsidRPr="007544E9" w:rsidRDefault="007544E9" w:rsidP="007544E9">
      <w:pPr>
        <w:spacing w:after="0" w:line="240" w:lineRule="auto"/>
        <w:rPr>
          <w:rFonts w:ascii="Times New Roman" w:eastAsia="Times New Roman" w:hAnsi="Times New Roman" w:cs="Times New Roman"/>
          <w:sz w:val="24"/>
          <w:szCs w:val="24"/>
          <w:lang w:eastAsia="it-IT"/>
        </w:rPr>
      </w:pPr>
      <w:r w:rsidRPr="007544E9">
        <w:rPr>
          <w:rFonts w:ascii="Verdana" w:eastAsia="Times New Roman" w:hAnsi="Verdana" w:cs="Times New Roman"/>
          <w:color w:val="191970"/>
          <w:sz w:val="20"/>
          <w:szCs w:val="20"/>
          <w:shd w:val="clear" w:color="auto" w:fill="F5F5F5"/>
          <w:lang w:eastAsia="it-IT"/>
        </w:rPr>
        <w:lastRenderedPageBreak/>
        <w:br/>
      </w:r>
      <w:r w:rsidRPr="007544E9">
        <w:rPr>
          <w:rFonts w:ascii="Verdana" w:eastAsia="Times New Roman" w:hAnsi="Verdana" w:cs="Times New Roman"/>
          <w:color w:val="191970"/>
          <w:sz w:val="20"/>
          <w:szCs w:val="20"/>
          <w:shd w:val="clear" w:color="auto" w:fill="F5F5F5"/>
          <w:lang w:eastAsia="it-IT"/>
        </w:rPr>
        <w:br/>
      </w:r>
    </w:p>
    <w:tbl>
      <w:tblPr>
        <w:tblW w:w="5000" w:type="pct"/>
        <w:jc w:val="center"/>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632"/>
      </w:tblGrid>
      <w:tr w:rsidR="007544E9" w:rsidRPr="007544E9" w:rsidTr="007544E9">
        <w:trPr>
          <w:tblCellSpacing w:w="15" w:type="dxa"/>
          <w:jc w:val="center"/>
        </w:trPr>
        <w:tc>
          <w:tcPr>
            <w:tcW w:w="15090" w:type="dxa"/>
            <w:tcBorders>
              <w:top w:val="single" w:sz="2" w:space="0" w:color="D1D7DC"/>
              <w:left w:val="single" w:sz="2" w:space="0" w:color="D1D7DC"/>
              <w:bottom w:val="single" w:sz="2" w:space="0" w:color="D1D7DC"/>
              <w:right w:val="single" w:sz="2" w:space="0" w:color="D1D7DC"/>
            </w:tcBorders>
            <w:vAlign w:val="center"/>
            <w:hideMark/>
          </w:tcPr>
          <w:p w:rsidR="007544E9" w:rsidRPr="007544E9" w:rsidRDefault="00D435C2" w:rsidP="007544E9">
            <w:pPr>
              <w:spacing w:after="0" w:line="240" w:lineRule="auto"/>
              <w:rPr>
                <w:rFonts w:ascii="Verdana" w:eastAsia="Times New Roman" w:hAnsi="Verdana" w:cs="Times New Roman"/>
                <w:color w:val="191970"/>
                <w:sz w:val="20"/>
                <w:szCs w:val="20"/>
                <w:shd w:val="clear" w:color="auto" w:fill="F5F5F5"/>
                <w:lang w:eastAsia="it-IT"/>
              </w:rPr>
            </w:pPr>
            <w:r w:rsidRPr="00D435C2">
              <w:rPr>
                <w:rFonts w:asciiTheme="majorHAnsi" w:eastAsia="Times New Roman" w:hAnsiTheme="majorHAnsi" w:cs="Times New Roman"/>
                <w:b/>
                <w:color w:val="000000" w:themeColor="text1"/>
                <w:sz w:val="20"/>
                <w:szCs w:val="20"/>
                <w:shd w:val="clear" w:color="auto" w:fill="F5F5F5"/>
                <w:lang w:eastAsia="it-IT"/>
              </w:rPr>
              <w:t>Formulazione</w:t>
            </w:r>
            <w:r>
              <w:rPr>
                <w:rFonts w:ascii="Verdana" w:eastAsia="Times New Roman" w:hAnsi="Verdana" w:cs="Times New Roman"/>
                <w:color w:val="191970"/>
                <w:sz w:val="20"/>
                <w:szCs w:val="20"/>
                <w:shd w:val="clear" w:color="auto" w:fill="F5F5F5"/>
                <w:lang w:eastAsia="it-IT"/>
              </w:rPr>
              <w:t xml:space="preserve"> </w:t>
            </w:r>
            <w:r w:rsidRPr="00D435C2">
              <w:rPr>
                <w:rFonts w:asciiTheme="majorHAnsi" w:eastAsia="Times New Roman" w:hAnsiTheme="majorHAnsi" w:cs="Times New Roman"/>
                <w:b/>
                <w:color w:val="000000" w:themeColor="text1"/>
                <w:sz w:val="20"/>
                <w:szCs w:val="20"/>
                <w:shd w:val="clear" w:color="auto" w:fill="F5F5F5"/>
                <w:lang w:eastAsia="it-IT"/>
              </w:rPr>
              <w:t>Proposta</w:t>
            </w:r>
            <w:r>
              <w:rPr>
                <w:rFonts w:ascii="Verdana" w:eastAsia="Times New Roman" w:hAnsi="Verdana" w:cs="Times New Roman"/>
                <w:color w:val="191970"/>
                <w:sz w:val="20"/>
                <w:szCs w:val="20"/>
                <w:shd w:val="clear" w:color="auto" w:fill="F5F5F5"/>
                <w:lang w:eastAsia="it-IT"/>
              </w:rPr>
              <w:t>:</w:t>
            </w:r>
          </w:p>
        </w:tc>
      </w:tr>
      <w:tr w:rsidR="007544E9" w:rsidRPr="007544E9" w:rsidTr="00D435C2">
        <w:trPr>
          <w:tblCellSpacing w:w="15" w:type="dxa"/>
          <w:jc w:val="center"/>
        </w:trPr>
        <w:tc>
          <w:tcPr>
            <w:tcW w:w="14946"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72" w:type="dxa"/>
              <w:left w:w="72" w:type="dxa"/>
              <w:bottom w:w="72" w:type="dxa"/>
              <w:right w:w="72" w:type="dxa"/>
            </w:tcMar>
            <w:vAlign w:val="center"/>
            <w:hideMark/>
          </w:tcPr>
          <w:p w:rsidR="007544E9" w:rsidRPr="007544E9" w:rsidRDefault="007544E9" w:rsidP="007544E9">
            <w:pPr>
              <w:spacing w:after="0" w:line="240" w:lineRule="auto"/>
              <w:rPr>
                <w:rFonts w:ascii="Times New Roman" w:eastAsia="Times New Roman" w:hAnsi="Times New Roman" w:cs="Times New Roman"/>
                <w:sz w:val="24"/>
                <w:szCs w:val="24"/>
                <w:lang w:eastAsia="it-IT"/>
              </w:rPr>
            </w:pPr>
            <w:r w:rsidRPr="007544E9">
              <w:rPr>
                <w:rFonts w:ascii="Verdana" w:eastAsia="Times New Roman" w:hAnsi="Verdana" w:cs="Times New Roman"/>
                <w:color w:val="000000"/>
                <w:sz w:val="16"/>
                <w:szCs w:val="16"/>
                <w:lang w:eastAsia="it-IT"/>
              </w:rPr>
              <w:br/>
              <w:t>9. Ogni squadra ha a disposizione per il mercato di riparazione, oltre ai crediti residui dopo l’asta di inizio campionato e i crediti provenienti dagli incassi degli stadi, un’aggiunta di 100 crediti di cui metà disponibili all'apertura del mercato e metà disponibili successivamente alla chiusura del mercato invernale del campionato di Serie A, in occasione della prima data utile ai fini del mercato di riparazione. I crediti “aggiunti” non spesi al termine del campionato non sono cumulabili in nessun caso per l’anno seguente. I crediti aggiunti possono essere utilizzati solo per il mercato di riparazione e per gli scambi, non possono essere utilizzati per ampliamento dello stadio. Durante il mercato di riparazione, per tutte le operazioni per cui è possibile utilizzare i crediti non cumulabili saranno sottratti prima questi e poi quelli cumulabili.</w:t>
            </w:r>
          </w:p>
        </w:tc>
      </w:tr>
      <w:tr w:rsidR="00D435C2" w:rsidRPr="007544E9" w:rsidTr="00D435C2">
        <w:trPr>
          <w:tblCellSpacing w:w="15" w:type="dxa"/>
          <w:jc w:val="center"/>
        </w:trPr>
        <w:tc>
          <w:tcPr>
            <w:tcW w:w="14946" w:type="dxa"/>
            <w:tcBorders>
              <w:top w:val="single" w:sz="4" w:space="0" w:color="auto"/>
              <w:left w:val="single" w:sz="4" w:space="0" w:color="auto"/>
              <w:bottom w:val="single" w:sz="4" w:space="0" w:color="auto"/>
              <w:right w:val="single" w:sz="4" w:space="0" w:color="auto"/>
            </w:tcBorders>
            <w:shd w:val="clear" w:color="auto" w:fill="auto"/>
            <w:tcMar>
              <w:top w:w="72" w:type="dxa"/>
              <w:left w:w="72" w:type="dxa"/>
              <w:bottom w:w="72" w:type="dxa"/>
              <w:right w:w="72" w:type="dxa"/>
            </w:tcMar>
            <w:vAlign w:val="center"/>
          </w:tcPr>
          <w:p w:rsidR="00D435C2" w:rsidRDefault="00D435C2" w:rsidP="00D435C2">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 xml:space="preserve">Favorevoli Gaspare, Sandro, Salvatore, Samuele, Marco, </w:t>
            </w:r>
          </w:p>
          <w:p w:rsidR="00D435C2" w:rsidRDefault="00D435C2" w:rsidP="00D435C2">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Contrari</w:t>
            </w:r>
          </w:p>
          <w:p w:rsidR="00D435C2" w:rsidRDefault="00D435C2" w:rsidP="00D435C2">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Astenuti: Fabio, Giuliano Guido</w:t>
            </w:r>
          </w:p>
          <w:p w:rsidR="00D435C2" w:rsidRPr="00174143" w:rsidRDefault="00D435C2" w:rsidP="00D435C2">
            <w:pPr>
              <w:spacing w:after="0" w:line="240" w:lineRule="auto"/>
              <w:rPr>
                <w:rFonts w:ascii="Verdana" w:eastAsia="Times New Roman" w:hAnsi="Verdana" w:cs="Times New Roman"/>
                <w:b/>
                <w:color w:val="000000"/>
                <w:sz w:val="16"/>
                <w:szCs w:val="16"/>
                <w:lang w:eastAsia="it-IT"/>
              </w:rPr>
            </w:pPr>
            <w:r w:rsidRPr="00174143">
              <w:rPr>
                <w:rFonts w:ascii="Verdana" w:eastAsia="Times New Roman" w:hAnsi="Verdana" w:cs="Times New Roman"/>
                <w:b/>
                <w:color w:val="000000"/>
                <w:sz w:val="16"/>
                <w:szCs w:val="16"/>
                <w:lang w:eastAsia="it-IT"/>
              </w:rPr>
              <w:t>Esito: Approvata</w:t>
            </w:r>
          </w:p>
          <w:p w:rsidR="00D435C2" w:rsidRPr="007544E9" w:rsidRDefault="00D435C2" w:rsidP="007544E9">
            <w:pPr>
              <w:spacing w:after="0" w:line="240" w:lineRule="auto"/>
              <w:rPr>
                <w:rFonts w:ascii="Verdana" w:eastAsia="Times New Roman" w:hAnsi="Verdana" w:cs="Times New Roman"/>
                <w:color w:val="000000"/>
                <w:sz w:val="16"/>
                <w:szCs w:val="16"/>
                <w:lang w:eastAsia="it-IT"/>
              </w:rPr>
            </w:pPr>
          </w:p>
        </w:tc>
      </w:tr>
    </w:tbl>
    <w:p w:rsidR="00174143" w:rsidRDefault="00174143"/>
    <w:p w:rsidR="00D435C2" w:rsidRPr="00D435C2" w:rsidRDefault="00D435C2" w:rsidP="00D435C2">
      <w:pPr>
        <w:spacing w:after="0" w:line="240" w:lineRule="auto"/>
        <w:rPr>
          <w:rFonts w:ascii="Times New Roman" w:eastAsia="Times New Roman" w:hAnsi="Times New Roman" w:cs="Times New Roman"/>
          <w:sz w:val="24"/>
          <w:szCs w:val="24"/>
          <w:lang w:eastAsia="it-IT"/>
        </w:rPr>
      </w:pPr>
      <w:r w:rsidRPr="00D435C2">
        <w:rPr>
          <w:rFonts w:ascii="Verdana" w:eastAsia="Times New Roman" w:hAnsi="Verdana" w:cs="Times New Roman"/>
          <w:color w:val="191970"/>
          <w:sz w:val="24"/>
          <w:szCs w:val="24"/>
          <w:shd w:val="clear" w:color="auto" w:fill="F5F5F5"/>
          <w:lang w:eastAsia="it-IT"/>
        </w:rPr>
        <w:t>Formulazione attuale</w:t>
      </w:r>
    </w:p>
    <w:tbl>
      <w:tblPr>
        <w:tblW w:w="5000" w:type="pct"/>
        <w:jc w:val="center"/>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632"/>
      </w:tblGrid>
      <w:tr w:rsidR="00D435C2" w:rsidRPr="00D435C2" w:rsidTr="003752E7">
        <w:trPr>
          <w:tblCellSpacing w:w="15" w:type="dxa"/>
          <w:jc w:val="center"/>
        </w:trPr>
        <w:tc>
          <w:tcPr>
            <w:tcW w:w="9572" w:type="dxa"/>
            <w:tcBorders>
              <w:top w:val="single" w:sz="2" w:space="0" w:color="D1D7DC"/>
              <w:left w:val="single" w:sz="2" w:space="0" w:color="D1D7DC"/>
              <w:bottom w:val="single" w:sz="2" w:space="0" w:color="D1D7DC"/>
              <w:right w:val="single" w:sz="2" w:space="0" w:color="D1D7DC"/>
            </w:tcBorders>
            <w:vAlign w:val="center"/>
            <w:hideMark/>
          </w:tcPr>
          <w:tbl>
            <w:tblPr>
              <w:tblW w:w="5000" w:type="pct"/>
              <w:jc w:val="center"/>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526"/>
            </w:tblGrid>
            <w:tr w:rsidR="003752E7" w:rsidRPr="00174143" w:rsidTr="00CA5BC4">
              <w:trPr>
                <w:tblCellSpacing w:w="15" w:type="dxa"/>
                <w:jc w:val="center"/>
              </w:trPr>
              <w:tc>
                <w:tcPr>
                  <w:tcW w:w="9466" w:type="dxa"/>
                  <w:tcBorders>
                    <w:top w:val="single" w:sz="2" w:space="0" w:color="D1D7DC"/>
                    <w:left w:val="single" w:sz="2" w:space="0" w:color="D1D7DC"/>
                    <w:bottom w:val="single" w:sz="2" w:space="0" w:color="D1D7DC"/>
                    <w:right w:val="single" w:sz="2" w:space="0" w:color="D1D7DC"/>
                  </w:tcBorders>
                  <w:vAlign w:val="center"/>
                </w:tcPr>
                <w:p w:rsidR="003752E7" w:rsidRPr="00174143" w:rsidRDefault="003752E7" w:rsidP="003752E7">
                  <w:pPr>
                    <w:spacing w:after="0" w:line="240" w:lineRule="auto"/>
                    <w:rPr>
                      <w:rFonts w:asciiTheme="majorHAnsi" w:eastAsia="Times New Roman" w:hAnsiTheme="majorHAnsi" w:cs="Times New Roman"/>
                      <w:b/>
                      <w:color w:val="000000" w:themeColor="text1"/>
                      <w:sz w:val="20"/>
                      <w:szCs w:val="20"/>
                      <w:shd w:val="clear" w:color="auto" w:fill="F5F5F5"/>
                      <w:lang w:eastAsia="it-IT"/>
                    </w:rPr>
                  </w:pPr>
                  <w:r w:rsidRPr="00174143">
                    <w:rPr>
                      <w:rFonts w:asciiTheme="majorHAnsi" w:eastAsia="Times New Roman" w:hAnsiTheme="majorHAnsi" w:cs="Times New Roman"/>
                      <w:b/>
                      <w:color w:val="000000" w:themeColor="text1"/>
                      <w:sz w:val="20"/>
                      <w:szCs w:val="20"/>
                      <w:shd w:val="clear" w:color="auto" w:fill="F5F5F5"/>
                      <w:lang w:eastAsia="it-IT"/>
                    </w:rPr>
                    <w:t xml:space="preserve">Modifica </w:t>
                  </w:r>
                  <w:r>
                    <w:rPr>
                      <w:rFonts w:asciiTheme="majorHAnsi" w:eastAsia="Times New Roman" w:hAnsiTheme="majorHAnsi" w:cs="Times New Roman"/>
                      <w:b/>
                      <w:color w:val="000000" w:themeColor="text1"/>
                      <w:sz w:val="20"/>
                      <w:szCs w:val="20"/>
                      <w:shd w:val="clear" w:color="auto" w:fill="F5F5F5"/>
                      <w:lang w:eastAsia="it-IT"/>
                    </w:rPr>
                    <w:t>3: autogol portiere</w:t>
                  </w:r>
                </w:p>
              </w:tc>
            </w:tr>
            <w:tr w:rsidR="003752E7" w:rsidRPr="00174143" w:rsidTr="00CA5BC4">
              <w:trPr>
                <w:trHeight w:val="113"/>
                <w:tblCellSpacing w:w="15" w:type="dxa"/>
                <w:jc w:val="center"/>
              </w:trPr>
              <w:tc>
                <w:tcPr>
                  <w:tcW w:w="9466" w:type="dxa"/>
                  <w:tcBorders>
                    <w:top w:val="single" w:sz="2" w:space="0" w:color="D1D7DC"/>
                    <w:left w:val="single" w:sz="2" w:space="0" w:color="D1D7DC"/>
                    <w:bottom w:val="single" w:sz="2" w:space="0" w:color="D1D7DC"/>
                    <w:right w:val="single" w:sz="2" w:space="0" w:color="D1D7DC"/>
                  </w:tcBorders>
                  <w:vAlign w:val="center"/>
                  <w:hideMark/>
                </w:tcPr>
                <w:p w:rsidR="003752E7" w:rsidRPr="00174143" w:rsidRDefault="003752E7" w:rsidP="003752E7">
                  <w:pPr>
                    <w:spacing w:after="0" w:line="240" w:lineRule="auto"/>
                    <w:rPr>
                      <w:rFonts w:asciiTheme="majorHAnsi" w:eastAsia="Times New Roman" w:hAnsiTheme="majorHAnsi" w:cs="Times New Roman"/>
                      <w:b/>
                      <w:color w:val="000000" w:themeColor="text1"/>
                      <w:sz w:val="20"/>
                      <w:szCs w:val="20"/>
                      <w:lang w:eastAsia="it-IT"/>
                    </w:rPr>
                  </w:pPr>
                  <w:r w:rsidRPr="00174143">
                    <w:rPr>
                      <w:rFonts w:asciiTheme="majorHAnsi" w:eastAsia="Times New Roman" w:hAnsiTheme="majorHAnsi" w:cs="Times New Roman"/>
                      <w:b/>
                      <w:color w:val="000000" w:themeColor="text1"/>
                      <w:sz w:val="20"/>
                      <w:szCs w:val="20"/>
                      <w:shd w:val="clear" w:color="auto" w:fill="F5F5F5"/>
                      <w:lang w:eastAsia="it-IT"/>
                    </w:rPr>
                    <w:t>Formulazione attuale:</w:t>
                  </w:r>
                </w:p>
              </w:tc>
            </w:tr>
          </w:tbl>
          <w:p w:rsidR="00D435C2" w:rsidRPr="00D435C2" w:rsidRDefault="00D435C2" w:rsidP="00D435C2">
            <w:pPr>
              <w:spacing w:after="0" w:line="240" w:lineRule="auto"/>
              <w:rPr>
                <w:rFonts w:ascii="Times New Roman" w:eastAsia="Times New Roman" w:hAnsi="Times New Roman" w:cs="Times New Roman"/>
                <w:sz w:val="24"/>
                <w:szCs w:val="24"/>
                <w:lang w:eastAsia="it-IT"/>
              </w:rPr>
            </w:pPr>
          </w:p>
        </w:tc>
      </w:tr>
      <w:tr w:rsidR="00D435C2" w:rsidRPr="00D435C2" w:rsidTr="003752E7">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C5E0B3" w:themeFill="accent6" w:themeFillTint="66"/>
            <w:tcMar>
              <w:top w:w="72" w:type="dxa"/>
              <w:left w:w="72" w:type="dxa"/>
              <w:bottom w:w="72" w:type="dxa"/>
              <w:right w:w="72" w:type="dxa"/>
            </w:tcMar>
            <w:vAlign w:val="center"/>
            <w:hideMark/>
          </w:tcPr>
          <w:p w:rsidR="00D435C2" w:rsidRPr="00D435C2" w:rsidRDefault="00D435C2" w:rsidP="003752E7">
            <w:pPr>
              <w:spacing w:after="0" w:line="240" w:lineRule="auto"/>
              <w:rPr>
                <w:rFonts w:ascii="Verdana" w:eastAsia="Times New Roman" w:hAnsi="Verdana" w:cs="Times New Roman"/>
                <w:color w:val="000000"/>
                <w:sz w:val="16"/>
                <w:szCs w:val="16"/>
                <w:lang w:eastAsia="it-IT"/>
              </w:rPr>
            </w:pPr>
            <w:r w:rsidRPr="00D435C2">
              <w:rPr>
                <w:rFonts w:ascii="Verdana" w:eastAsia="Times New Roman" w:hAnsi="Verdana" w:cs="Times New Roman"/>
                <w:color w:val="000000"/>
                <w:sz w:val="16"/>
                <w:szCs w:val="16"/>
                <w:lang w:eastAsia="it-IT"/>
              </w:rPr>
              <w:br/>
            </w:r>
            <w:proofErr w:type="spellStart"/>
            <w:r w:rsidRPr="00D435C2">
              <w:rPr>
                <w:rFonts w:ascii="Verdana" w:eastAsia="Times New Roman" w:hAnsi="Verdana" w:cs="Times New Roman"/>
                <w:color w:val="000000"/>
                <w:sz w:val="16"/>
                <w:szCs w:val="16"/>
                <w:lang w:eastAsia="it-IT"/>
              </w:rPr>
              <w:t>II.b</w:t>
            </w:r>
            <w:proofErr w:type="spellEnd"/>
            <w:r w:rsidRPr="00D435C2">
              <w:rPr>
                <w:rFonts w:ascii="Verdana" w:eastAsia="Times New Roman" w:hAnsi="Verdana" w:cs="Times New Roman"/>
                <w:color w:val="000000"/>
                <w:sz w:val="16"/>
                <w:szCs w:val="16"/>
                <w:lang w:eastAsia="it-IT"/>
              </w:rPr>
              <w:t>. Il totale punti azione è risultante della somma algebrica dei seguenti bonus/</w:t>
            </w:r>
            <w:proofErr w:type="spellStart"/>
            <w:proofErr w:type="gramStart"/>
            <w:r w:rsidRPr="00D435C2">
              <w:rPr>
                <w:rFonts w:ascii="Verdana" w:eastAsia="Times New Roman" w:hAnsi="Verdana" w:cs="Times New Roman"/>
                <w:color w:val="000000"/>
                <w:sz w:val="16"/>
                <w:szCs w:val="16"/>
                <w:lang w:eastAsia="it-IT"/>
              </w:rPr>
              <w:t>malus</w:t>
            </w:r>
            <w:proofErr w:type="spellEnd"/>
            <w:r w:rsidRPr="00D435C2">
              <w:rPr>
                <w:rFonts w:ascii="Verdana" w:eastAsia="Times New Roman" w:hAnsi="Verdana" w:cs="Times New Roman"/>
                <w:color w:val="000000"/>
                <w:sz w:val="16"/>
                <w:szCs w:val="16"/>
                <w:lang w:eastAsia="it-IT"/>
              </w:rPr>
              <w:t>:</w:t>
            </w:r>
            <w:r w:rsidRPr="00D435C2">
              <w:rPr>
                <w:rFonts w:ascii="Verdana" w:eastAsia="Times New Roman" w:hAnsi="Verdana" w:cs="Times New Roman"/>
                <w:color w:val="000000"/>
                <w:sz w:val="16"/>
                <w:szCs w:val="16"/>
                <w:lang w:eastAsia="it-IT"/>
              </w:rPr>
              <w:br/>
            </w:r>
            <w:r w:rsidRPr="00D435C2">
              <w:rPr>
                <w:rFonts w:ascii="Verdana" w:eastAsia="Times New Roman" w:hAnsi="Verdana" w:cs="Times New Roman"/>
                <w:color w:val="000000"/>
                <w:sz w:val="16"/>
                <w:szCs w:val="16"/>
                <w:lang w:eastAsia="it-IT"/>
              </w:rPr>
              <w:br/>
              <w:t>+</w:t>
            </w:r>
            <w:proofErr w:type="gramEnd"/>
            <w:r w:rsidRPr="00D435C2">
              <w:rPr>
                <w:rFonts w:ascii="Verdana" w:eastAsia="Times New Roman" w:hAnsi="Verdana" w:cs="Times New Roman"/>
                <w:color w:val="000000"/>
                <w:sz w:val="16"/>
                <w:szCs w:val="16"/>
                <w:lang w:eastAsia="it-IT"/>
              </w:rPr>
              <w:t>3 punti per ogni gol segnato;</w:t>
            </w:r>
            <w:r w:rsidRPr="00D435C2">
              <w:rPr>
                <w:rFonts w:ascii="Verdana" w:eastAsia="Times New Roman" w:hAnsi="Verdana" w:cs="Times New Roman"/>
                <w:color w:val="000000"/>
                <w:sz w:val="16"/>
                <w:szCs w:val="16"/>
                <w:lang w:eastAsia="it-IT"/>
              </w:rPr>
              <w:br/>
              <w:t>+2 punti per ogni gol segnato su calcio di rigore;</w:t>
            </w:r>
            <w:r w:rsidRPr="00D435C2">
              <w:rPr>
                <w:rFonts w:ascii="Verdana" w:eastAsia="Times New Roman" w:hAnsi="Verdana" w:cs="Times New Roman"/>
                <w:color w:val="000000"/>
                <w:sz w:val="16"/>
                <w:szCs w:val="16"/>
                <w:lang w:eastAsia="it-IT"/>
              </w:rPr>
              <w:br/>
              <w:t xml:space="preserve">+3 punti per ogni rigore parato </w:t>
            </w:r>
            <w:r w:rsidR="005149C2">
              <w:rPr>
                <w:rFonts w:ascii="Verdana" w:eastAsia="Times New Roman" w:hAnsi="Verdana" w:cs="Times New Roman"/>
                <w:color w:val="000000"/>
                <w:sz w:val="16"/>
                <w:szCs w:val="16"/>
                <w:lang w:eastAsia="it-IT"/>
              </w:rPr>
              <w:br/>
            </w:r>
            <w:r w:rsidRPr="00D435C2">
              <w:rPr>
                <w:rFonts w:ascii="Verdana" w:eastAsia="Times New Roman" w:hAnsi="Verdana" w:cs="Times New Roman"/>
                <w:color w:val="000000"/>
                <w:sz w:val="16"/>
                <w:szCs w:val="16"/>
                <w:lang w:eastAsia="it-IT"/>
              </w:rPr>
              <w:t>-2 punti per ogni autogol;</w:t>
            </w:r>
            <w:r w:rsidRPr="00D435C2">
              <w:rPr>
                <w:rFonts w:ascii="Verdana" w:eastAsia="Times New Roman" w:hAnsi="Verdana" w:cs="Times New Roman"/>
                <w:color w:val="000000"/>
                <w:sz w:val="16"/>
                <w:szCs w:val="16"/>
                <w:lang w:eastAsia="it-IT"/>
              </w:rPr>
              <w:br/>
              <w:t>-2 punti per ogni rigore sbagliato</w:t>
            </w:r>
            <w:r w:rsidRPr="00D435C2">
              <w:rPr>
                <w:rFonts w:ascii="Verdana" w:eastAsia="Times New Roman" w:hAnsi="Verdana" w:cs="Times New Roman"/>
                <w:color w:val="000000"/>
                <w:sz w:val="16"/>
                <w:szCs w:val="16"/>
                <w:lang w:eastAsia="it-IT"/>
              </w:rPr>
              <w:br/>
              <w:t xml:space="preserve">-1 punto per ogni gol subito </w:t>
            </w:r>
            <w:r w:rsidRPr="00D435C2">
              <w:rPr>
                <w:rFonts w:ascii="Verdana" w:eastAsia="Times New Roman" w:hAnsi="Verdana" w:cs="Times New Roman"/>
                <w:color w:val="000000"/>
                <w:sz w:val="16"/>
                <w:szCs w:val="16"/>
                <w:lang w:eastAsia="it-IT"/>
              </w:rPr>
              <w:br/>
              <w:t>-0,25 punti per ogni ammonizione;</w:t>
            </w:r>
            <w:r w:rsidRPr="00D435C2">
              <w:rPr>
                <w:rFonts w:ascii="Verdana" w:eastAsia="Times New Roman" w:hAnsi="Verdana" w:cs="Times New Roman"/>
                <w:color w:val="000000"/>
                <w:sz w:val="16"/>
                <w:szCs w:val="16"/>
                <w:lang w:eastAsia="it-IT"/>
              </w:rPr>
              <w:br/>
              <w:t>-0,75 punto per ogni espulsione.</w:t>
            </w:r>
          </w:p>
        </w:tc>
      </w:tr>
      <w:tr w:rsidR="00D435C2" w:rsidRPr="00D435C2" w:rsidTr="003752E7">
        <w:trPr>
          <w:tblCellSpacing w:w="15" w:type="dxa"/>
          <w:jc w:val="center"/>
        </w:trPr>
        <w:tc>
          <w:tcPr>
            <w:tcW w:w="9572" w:type="dxa"/>
            <w:tcBorders>
              <w:top w:val="single" w:sz="6" w:space="0" w:color="D1D7DC"/>
              <w:left w:val="single" w:sz="4" w:space="0" w:color="auto"/>
              <w:bottom w:val="single" w:sz="6" w:space="0" w:color="D1D7DC"/>
              <w:right w:val="single" w:sz="4" w:space="0" w:color="auto"/>
            </w:tcBorders>
            <w:vAlign w:val="center"/>
            <w:hideMark/>
          </w:tcPr>
          <w:p w:rsidR="00D435C2" w:rsidRPr="00D435C2" w:rsidRDefault="00D435C2" w:rsidP="00D435C2">
            <w:pPr>
              <w:spacing w:after="0" w:line="240" w:lineRule="auto"/>
              <w:rPr>
                <w:rFonts w:ascii="Times New Roman" w:eastAsia="Times New Roman" w:hAnsi="Times New Roman" w:cs="Times New Roman"/>
                <w:sz w:val="24"/>
                <w:szCs w:val="24"/>
                <w:lang w:eastAsia="it-IT"/>
              </w:rPr>
            </w:pPr>
            <w:r w:rsidRPr="00D435C2">
              <w:rPr>
                <w:rFonts w:ascii="Verdana" w:eastAsia="Times New Roman" w:hAnsi="Verdana" w:cs="Times New Roman"/>
                <w:color w:val="191970"/>
                <w:sz w:val="24"/>
                <w:szCs w:val="24"/>
                <w:lang w:eastAsia="it-IT"/>
              </w:rPr>
              <w:br/>
            </w:r>
            <w:r w:rsidR="003752E7" w:rsidRPr="00D435C2">
              <w:rPr>
                <w:rFonts w:asciiTheme="majorHAnsi" w:eastAsia="Times New Roman" w:hAnsiTheme="majorHAnsi" w:cs="Times New Roman"/>
                <w:b/>
                <w:color w:val="000000" w:themeColor="text1"/>
                <w:sz w:val="20"/>
                <w:szCs w:val="20"/>
                <w:shd w:val="clear" w:color="auto" w:fill="F5F5F5"/>
                <w:lang w:eastAsia="it-IT"/>
              </w:rPr>
              <w:t>Formulazione</w:t>
            </w:r>
            <w:r w:rsidR="003752E7">
              <w:rPr>
                <w:rFonts w:ascii="Verdana" w:eastAsia="Times New Roman" w:hAnsi="Verdana" w:cs="Times New Roman"/>
                <w:color w:val="191970"/>
                <w:sz w:val="20"/>
                <w:szCs w:val="20"/>
                <w:shd w:val="clear" w:color="auto" w:fill="F5F5F5"/>
                <w:lang w:eastAsia="it-IT"/>
              </w:rPr>
              <w:t xml:space="preserve"> </w:t>
            </w:r>
            <w:r w:rsidR="003752E7" w:rsidRPr="00D435C2">
              <w:rPr>
                <w:rFonts w:asciiTheme="majorHAnsi" w:eastAsia="Times New Roman" w:hAnsiTheme="majorHAnsi" w:cs="Times New Roman"/>
                <w:b/>
                <w:color w:val="000000" w:themeColor="text1"/>
                <w:sz w:val="20"/>
                <w:szCs w:val="20"/>
                <w:shd w:val="clear" w:color="auto" w:fill="F5F5F5"/>
                <w:lang w:eastAsia="it-IT"/>
              </w:rPr>
              <w:t>Proposta</w:t>
            </w:r>
            <w:r w:rsidR="003752E7">
              <w:rPr>
                <w:rFonts w:ascii="Verdana" w:eastAsia="Times New Roman" w:hAnsi="Verdana" w:cs="Times New Roman"/>
                <w:color w:val="191970"/>
                <w:sz w:val="20"/>
                <w:szCs w:val="20"/>
                <w:shd w:val="clear" w:color="auto" w:fill="F5F5F5"/>
                <w:lang w:eastAsia="it-IT"/>
              </w:rPr>
              <w:t>:</w:t>
            </w:r>
          </w:p>
        </w:tc>
      </w:tr>
      <w:tr w:rsidR="00D435C2" w:rsidRPr="00D435C2" w:rsidTr="003752E7">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72" w:type="dxa"/>
              <w:left w:w="72" w:type="dxa"/>
              <w:bottom w:w="72" w:type="dxa"/>
              <w:right w:w="72" w:type="dxa"/>
            </w:tcMar>
            <w:vAlign w:val="center"/>
            <w:hideMark/>
          </w:tcPr>
          <w:p w:rsidR="00D435C2" w:rsidRPr="00D435C2" w:rsidRDefault="00D435C2" w:rsidP="003752E7">
            <w:pPr>
              <w:spacing w:after="0" w:line="240" w:lineRule="auto"/>
              <w:rPr>
                <w:rFonts w:ascii="Times New Roman" w:eastAsia="Times New Roman" w:hAnsi="Times New Roman" w:cs="Times New Roman"/>
                <w:sz w:val="24"/>
                <w:szCs w:val="24"/>
                <w:lang w:eastAsia="it-IT"/>
              </w:rPr>
            </w:pPr>
            <w:r w:rsidRPr="00D435C2">
              <w:rPr>
                <w:rFonts w:ascii="Verdana" w:eastAsia="Times New Roman" w:hAnsi="Verdana" w:cs="Times New Roman"/>
                <w:color w:val="000000"/>
                <w:sz w:val="16"/>
                <w:szCs w:val="16"/>
                <w:lang w:eastAsia="it-IT"/>
              </w:rPr>
              <w:br/>
            </w:r>
            <w:proofErr w:type="spellStart"/>
            <w:r w:rsidRPr="00D435C2">
              <w:rPr>
                <w:rFonts w:ascii="Verdana" w:eastAsia="Times New Roman" w:hAnsi="Verdana" w:cs="Times New Roman"/>
                <w:color w:val="000000"/>
                <w:sz w:val="16"/>
                <w:szCs w:val="16"/>
                <w:lang w:eastAsia="it-IT"/>
              </w:rPr>
              <w:t>II.b</w:t>
            </w:r>
            <w:proofErr w:type="spellEnd"/>
            <w:r w:rsidRPr="00D435C2">
              <w:rPr>
                <w:rFonts w:ascii="Verdana" w:eastAsia="Times New Roman" w:hAnsi="Verdana" w:cs="Times New Roman"/>
                <w:color w:val="000000"/>
                <w:sz w:val="16"/>
                <w:szCs w:val="16"/>
                <w:lang w:eastAsia="it-IT"/>
              </w:rPr>
              <w:t>. Il totale punti azione è risultante della somma algebrica dei seguenti bonus/</w:t>
            </w:r>
            <w:proofErr w:type="spellStart"/>
            <w:proofErr w:type="gramStart"/>
            <w:r w:rsidRPr="00D435C2">
              <w:rPr>
                <w:rFonts w:ascii="Verdana" w:eastAsia="Times New Roman" w:hAnsi="Verdana" w:cs="Times New Roman"/>
                <w:color w:val="000000"/>
                <w:sz w:val="16"/>
                <w:szCs w:val="16"/>
                <w:lang w:eastAsia="it-IT"/>
              </w:rPr>
              <w:t>malus</w:t>
            </w:r>
            <w:proofErr w:type="spellEnd"/>
            <w:r w:rsidRPr="00D435C2">
              <w:rPr>
                <w:rFonts w:ascii="Verdana" w:eastAsia="Times New Roman" w:hAnsi="Verdana" w:cs="Times New Roman"/>
                <w:color w:val="000000"/>
                <w:sz w:val="16"/>
                <w:szCs w:val="16"/>
                <w:lang w:eastAsia="it-IT"/>
              </w:rPr>
              <w:t>:</w:t>
            </w:r>
            <w:r w:rsidRPr="00D435C2">
              <w:rPr>
                <w:rFonts w:ascii="Verdana" w:eastAsia="Times New Roman" w:hAnsi="Verdana" w:cs="Times New Roman"/>
                <w:color w:val="000000"/>
                <w:sz w:val="16"/>
                <w:szCs w:val="16"/>
                <w:lang w:eastAsia="it-IT"/>
              </w:rPr>
              <w:br/>
            </w:r>
            <w:r w:rsidRPr="00D435C2">
              <w:rPr>
                <w:rFonts w:ascii="Verdana" w:eastAsia="Times New Roman" w:hAnsi="Verdana" w:cs="Times New Roman"/>
                <w:color w:val="000000"/>
                <w:sz w:val="16"/>
                <w:szCs w:val="16"/>
                <w:lang w:eastAsia="it-IT"/>
              </w:rPr>
              <w:br/>
              <w:t>+</w:t>
            </w:r>
            <w:proofErr w:type="gramEnd"/>
            <w:r w:rsidRPr="00D435C2">
              <w:rPr>
                <w:rFonts w:ascii="Verdana" w:eastAsia="Times New Roman" w:hAnsi="Verdana" w:cs="Times New Roman"/>
                <w:color w:val="000000"/>
                <w:sz w:val="16"/>
                <w:szCs w:val="16"/>
                <w:lang w:eastAsia="it-IT"/>
              </w:rPr>
              <w:t>3 punti per ogni gol segnato;</w:t>
            </w:r>
            <w:r w:rsidRPr="00D435C2">
              <w:rPr>
                <w:rFonts w:ascii="Verdana" w:eastAsia="Times New Roman" w:hAnsi="Verdana" w:cs="Times New Roman"/>
                <w:color w:val="000000"/>
                <w:sz w:val="16"/>
                <w:szCs w:val="16"/>
                <w:lang w:eastAsia="it-IT"/>
              </w:rPr>
              <w:br/>
              <w:t>+2 punti per ogni gol segnato su calcio di rigore;</w:t>
            </w:r>
            <w:r w:rsidRPr="00D435C2">
              <w:rPr>
                <w:rFonts w:ascii="Verdana" w:eastAsia="Times New Roman" w:hAnsi="Verdana" w:cs="Times New Roman"/>
                <w:color w:val="000000"/>
                <w:sz w:val="16"/>
                <w:szCs w:val="16"/>
                <w:lang w:eastAsia="it-IT"/>
              </w:rPr>
              <w:br/>
              <w:t>+3 punti per ogni rigore parato;</w:t>
            </w:r>
            <w:r w:rsidRPr="00D435C2">
              <w:rPr>
                <w:rFonts w:ascii="Verdana" w:eastAsia="Times New Roman" w:hAnsi="Verdana" w:cs="Times New Roman"/>
                <w:color w:val="000000"/>
                <w:sz w:val="16"/>
                <w:szCs w:val="16"/>
                <w:lang w:eastAsia="it-IT"/>
              </w:rPr>
              <w:br/>
              <w:t xml:space="preserve">-2 punti per ogni autogol </w:t>
            </w:r>
            <w:r w:rsidR="003752E7">
              <w:rPr>
                <w:rFonts w:ascii="Verdana" w:eastAsia="Times New Roman" w:hAnsi="Verdana" w:cs="Times New Roman"/>
                <w:color w:val="000000"/>
                <w:sz w:val="16"/>
                <w:szCs w:val="16"/>
                <w:lang w:eastAsia="it-IT"/>
              </w:rPr>
              <w:t>(</w:t>
            </w:r>
            <w:r w:rsidRPr="00D435C2">
              <w:rPr>
                <w:rFonts w:ascii="Verdana" w:eastAsia="Times New Roman" w:hAnsi="Verdana" w:cs="Times New Roman"/>
                <w:color w:val="000000"/>
                <w:sz w:val="16"/>
                <w:szCs w:val="16"/>
                <w:lang w:eastAsia="it-IT"/>
              </w:rPr>
              <w:t>-1 se l'autorete è attribuita al portiere</w:t>
            </w:r>
            <w:r w:rsidR="003752E7">
              <w:rPr>
                <w:rFonts w:ascii="Verdana" w:eastAsia="Times New Roman" w:hAnsi="Verdana" w:cs="Times New Roman"/>
                <w:color w:val="000000"/>
                <w:sz w:val="16"/>
                <w:szCs w:val="16"/>
                <w:lang w:eastAsia="it-IT"/>
              </w:rPr>
              <w:t>)</w:t>
            </w:r>
            <w:r w:rsidRPr="00D435C2">
              <w:rPr>
                <w:rFonts w:ascii="Verdana" w:eastAsia="Times New Roman" w:hAnsi="Verdana" w:cs="Times New Roman"/>
                <w:color w:val="000000"/>
                <w:sz w:val="16"/>
                <w:szCs w:val="16"/>
                <w:lang w:eastAsia="it-IT"/>
              </w:rPr>
              <w:t>;</w:t>
            </w:r>
            <w:r w:rsidRPr="00D435C2">
              <w:rPr>
                <w:rFonts w:ascii="Verdana" w:eastAsia="Times New Roman" w:hAnsi="Verdana" w:cs="Times New Roman"/>
                <w:color w:val="000000"/>
                <w:sz w:val="16"/>
                <w:szCs w:val="16"/>
                <w:lang w:eastAsia="it-IT"/>
              </w:rPr>
              <w:br/>
              <w:t>-2 punti per ogni rigore sbagliato</w:t>
            </w:r>
            <w:r w:rsidRPr="00D435C2">
              <w:rPr>
                <w:rFonts w:ascii="Verdana" w:eastAsia="Times New Roman" w:hAnsi="Verdana" w:cs="Times New Roman"/>
                <w:color w:val="000000"/>
                <w:sz w:val="16"/>
                <w:szCs w:val="16"/>
                <w:lang w:eastAsia="it-IT"/>
              </w:rPr>
              <w:br/>
              <w:t>-1 punto per ogni gol subito;</w:t>
            </w:r>
            <w:r w:rsidRPr="00D435C2">
              <w:rPr>
                <w:rFonts w:ascii="Verdana" w:eastAsia="Times New Roman" w:hAnsi="Verdana" w:cs="Times New Roman"/>
                <w:color w:val="000000"/>
                <w:sz w:val="16"/>
                <w:szCs w:val="16"/>
                <w:lang w:eastAsia="it-IT"/>
              </w:rPr>
              <w:br/>
              <w:t>-0,25 punti per ogni ammonizione;</w:t>
            </w:r>
            <w:r w:rsidRPr="00D435C2">
              <w:rPr>
                <w:rFonts w:ascii="Verdana" w:eastAsia="Times New Roman" w:hAnsi="Verdana" w:cs="Times New Roman"/>
                <w:color w:val="000000"/>
                <w:sz w:val="16"/>
                <w:szCs w:val="16"/>
                <w:lang w:eastAsia="it-IT"/>
              </w:rPr>
              <w:br/>
              <w:t>-0,75 punto per ogni espulsione.</w:t>
            </w:r>
          </w:p>
        </w:tc>
      </w:tr>
      <w:tr w:rsidR="003752E7" w:rsidRPr="00D435C2" w:rsidTr="003752E7">
        <w:trPr>
          <w:tblCellSpacing w:w="15" w:type="dxa"/>
          <w:jc w:val="center"/>
        </w:trPr>
        <w:tc>
          <w:tcPr>
            <w:tcW w:w="9572" w:type="dxa"/>
            <w:tcBorders>
              <w:top w:val="single" w:sz="4" w:space="0" w:color="auto"/>
              <w:left w:val="single" w:sz="4" w:space="0" w:color="auto"/>
              <w:bottom w:val="single" w:sz="4" w:space="0" w:color="auto"/>
              <w:right w:val="single" w:sz="4" w:space="0" w:color="auto"/>
            </w:tcBorders>
            <w:shd w:val="clear" w:color="auto" w:fill="auto"/>
            <w:tcMar>
              <w:top w:w="72" w:type="dxa"/>
              <w:left w:w="72" w:type="dxa"/>
              <w:bottom w:w="72" w:type="dxa"/>
              <w:right w:w="72" w:type="dxa"/>
            </w:tcMar>
            <w:vAlign w:val="center"/>
          </w:tcPr>
          <w:p w:rsidR="003752E7" w:rsidRDefault="003752E7" w:rsidP="003752E7">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Esito:</w:t>
            </w:r>
          </w:p>
          <w:p w:rsidR="003752E7" w:rsidRDefault="003752E7" w:rsidP="003752E7">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Favorevoli Gaspare, Sandro, Salvatore, Samuele, Ma</w:t>
            </w:r>
            <w:bookmarkStart w:id="0" w:name="_GoBack"/>
            <w:bookmarkEnd w:id="0"/>
            <w:r>
              <w:rPr>
                <w:rFonts w:ascii="Verdana" w:eastAsia="Times New Roman" w:hAnsi="Verdana" w:cs="Times New Roman"/>
                <w:color w:val="000000"/>
                <w:sz w:val="16"/>
                <w:szCs w:val="16"/>
                <w:lang w:eastAsia="it-IT"/>
              </w:rPr>
              <w:t xml:space="preserve">rco, </w:t>
            </w:r>
          </w:p>
          <w:p w:rsidR="003752E7" w:rsidRDefault="003752E7" w:rsidP="003752E7">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Contrari</w:t>
            </w:r>
          </w:p>
          <w:p w:rsidR="003752E7" w:rsidRDefault="003752E7" w:rsidP="003752E7">
            <w:pPr>
              <w:spacing w:after="0" w:line="240" w:lineRule="auto"/>
              <w:rPr>
                <w:rFonts w:ascii="Verdana" w:eastAsia="Times New Roman" w:hAnsi="Verdana" w:cs="Times New Roman"/>
                <w:color w:val="000000"/>
                <w:sz w:val="16"/>
                <w:szCs w:val="16"/>
                <w:lang w:eastAsia="it-IT"/>
              </w:rPr>
            </w:pPr>
            <w:r>
              <w:rPr>
                <w:rFonts w:ascii="Verdana" w:eastAsia="Times New Roman" w:hAnsi="Verdana" w:cs="Times New Roman"/>
                <w:color w:val="000000"/>
                <w:sz w:val="16"/>
                <w:szCs w:val="16"/>
                <w:lang w:eastAsia="it-IT"/>
              </w:rPr>
              <w:t>Astenuti: Fabio, Giuliano Guido</w:t>
            </w:r>
          </w:p>
          <w:p w:rsidR="003752E7" w:rsidRPr="00174143" w:rsidRDefault="003752E7" w:rsidP="003752E7">
            <w:pPr>
              <w:spacing w:after="0" w:line="240" w:lineRule="auto"/>
              <w:rPr>
                <w:rFonts w:ascii="Verdana" w:eastAsia="Times New Roman" w:hAnsi="Verdana" w:cs="Times New Roman"/>
                <w:b/>
                <w:color w:val="000000"/>
                <w:sz w:val="16"/>
                <w:szCs w:val="16"/>
                <w:lang w:eastAsia="it-IT"/>
              </w:rPr>
            </w:pPr>
            <w:r w:rsidRPr="00174143">
              <w:rPr>
                <w:rFonts w:ascii="Verdana" w:eastAsia="Times New Roman" w:hAnsi="Verdana" w:cs="Times New Roman"/>
                <w:b/>
                <w:color w:val="000000"/>
                <w:sz w:val="16"/>
                <w:szCs w:val="16"/>
                <w:lang w:eastAsia="it-IT"/>
              </w:rPr>
              <w:t>Esito: Approvata</w:t>
            </w:r>
          </w:p>
          <w:p w:rsidR="003752E7" w:rsidRPr="00D435C2" w:rsidRDefault="003752E7" w:rsidP="003752E7">
            <w:pPr>
              <w:spacing w:after="0" w:line="240" w:lineRule="auto"/>
              <w:rPr>
                <w:rFonts w:ascii="Verdana" w:eastAsia="Times New Roman" w:hAnsi="Verdana" w:cs="Times New Roman"/>
                <w:color w:val="000000"/>
                <w:sz w:val="16"/>
                <w:szCs w:val="16"/>
                <w:lang w:eastAsia="it-IT"/>
              </w:rPr>
            </w:pPr>
          </w:p>
        </w:tc>
      </w:tr>
    </w:tbl>
    <w:p w:rsidR="00D435C2" w:rsidRDefault="00D435C2"/>
    <w:sectPr w:rsidR="00D435C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143"/>
    <w:rsid w:val="00174143"/>
    <w:rsid w:val="003752E7"/>
    <w:rsid w:val="005149C2"/>
    <w:rsid w:val="005444BE"/>
    <w:rsid w:val="007544E9"/>
    <w:rsid w:val="00D435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DA3F38-4CC1-444F-B46F-9339C5FDC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quotetext">
    <w:name w:val="quotetext"/>
    <w:basedOn w:val="Carpredefinitoparagrafo"/>
    <w:rsid w:val="00174143"/>
  </w:style>
  <w:style w:type="character" w:customStyle="1" w:styleId="spnmessagetext">
    <w:name w:val="spnmessagetext"/>
    <w:basedOn w:val="Carpredefinitoparagrafo"/>
    <w:rsid w:val="00754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4808">
      <w:bodyDiv w:val="1"/>
      <w:marLeft w:val="0"/>
      <w:marRight w:val="0"/>
      <w:marTop w:val="0"/>
      <w:marBottom w:val="0"/>
      <w:divBdr>
        <w:top w:val="none" w:sz="0" w:space="0" w:color="auto"/>
        <w:left w:val="none" w:sz="0" w:space="0" w:color="auto"/>
        <w:bottom w:val="none" w:sz="0" w:space="0" w:color="auto"/>
        <w:right w:val="none" w:sz="0" w:space="0" w:color="auto"/>
      </w:divBdr>
    </w:div>
    <w:div w:id="1135296089">
      <w:bodyDiv w:val="1"/>
      <w:marLeft w:val="0"/>
      <w:marRight w:val="0"/>
      <w:marTop w:val="0"/>
      <w:marBottom w:val="0"/>
      <w:divBdr>
        <w:top w:val="none" w:sz="0" w:space="0" w:color="auto"/>
        <w:left w:val="none" w:sz="0" w:space="0" w:color="auto"/>
        <w:bottom w:val="none" w:sz="0" w:space="0" w:color="auto"/>
        <w:right w:val="none" w:sz="0" w:space="0" w:color="auto"/>
      </w:divBdr>
    </w:div>
    <w:div w:id="1221404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315</TotalTime>
  <Pages>3</Pages>
  <Words>1986</Words>
  <Characters>11322</Characters>
  <Application>Microsoft Office Word</Application>
  <DocSecurity>0</DocSecurity>
  <Lines>94</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GS</cp:lastModifiedBy>
  <cp:revision>1</cp:revision>
  <dcterms:created xsi:type="dcterms:W3CDTF">2014-09-07T12:06:00Z</dcterms:created>
  <dcterms:modified xsi:type="dcterms:W3CDTF">2014-09-07T17:46:00Z</dcterms:modified>
</cp:coreProperties>
</file>