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30C8" w:rsidRPr="00D435C2" w:rsidRDefault="001930C8" w:rsidP="001930C8">
      <w:pPr>
        <w:spacing w:after="0" w:line="240" w:lineRule="auto"/>
        <w:rPr>
          <w:rFonts w:ascii="Times New Roman" w:eastAsia="Times New Roman" w:hAnsi="Times New Roman" w:cs="Times New Roman"/>
          <w:sz w:val="24"/>
          <w:szCs w:val="24"/>
          <w:lang w:eastAsia="it-IT"/>
        </w:rPr>
      </w:pPr>
      <w:bookmarkStart w:id="0" w:name="_GoBack"/>
      <w:bookmarkEnd w:id="0"/>
    </w:p>
    <w:p w:rsidR="001930C8" w:rsidRDefault="001930C8" w:rsidP="00174143">
      <w:pPr>
        <w:spacing w:after="0" w:line="240" w:lineRule="auto"/>
        <w:rPr>
          <w:rFonts w:ascii="Times New Roman" w:eastAsia="Times New Roman" w:hAnsi="Times New Roman" w:cs="Times New Roman"/>
          <w:sz w:val="24"/>
          <w:szCs w:val="24"/>
          <w:lang w:eastAsia="it-IT"/>
        </w:rPr>
      </w:pPr>
    </w:p>
    <w:tbl>
      <w:tblPr>
        <w:tblW w:w="5000" w:type="pct"/>
        <w:jc w:val="center"/>
        <w:tblCellSpacing w:w="15"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632"/>
      </w:tblGrid>
      <w:tr w:rsidR="001930C8" w:rsidRPr="00D435C2" w:rsidTr="00116ED3">
        <w:trPr>
          <w:tblCellSpacing w:w="15" w:type="dxa"/>
          <w:jc w:val="center"/>
        </w:trPr>
        <w:tc>
          <w:tcPr>
            <w:tcW w:w="9572" w:type="dxa"/>
            <w:tcBorders>
              <w:top w:val="single" w:sz="2" w:space="0" w:color="D1D7DC"/>
              <w:left w:val="single" w:sz="2" w:space="0" w:color="D1D7DC"/>
              <w:bottom w:val="single" w:sz="2" w:space="0" w:color="D1D7DC"/>
              <w:right w:val="single" w:sz="2" w:space="0" w:color="D1D7DC"/>
            </w:tcBorders>
            <w:vAlign w:val="center"/>
            <w:hideMark/>
          </w:tcPr>
          <w:tbl>
            <w:tblPr>
              <w:tblW w:w="5000" w:type="pct"/>
              <w:jc w:val="center"/>
              <w:tblCellSpacing w:w="15"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526"/>
            </w:tblGrid>
            <w:tr w:rsidR="001930C8" w:rsidRPr="00174143" w:rsidTr="00116ED3">
              <w:trPr>
                <w:tblCellSpacing w:w="15" w:type="dxa"/>
                <w:jc w:val="center"/>
              </w:trPr>
              <w:tc>
                <w:tcPr>
                  <w:tcW w:w="9466" w:type="dxa"/>
                  <w:tcBorders>
                    <w:top w:val="single" w:sz="2" w:space="0" w:color="D1D7DC"/>
                    <w:left w:val="single" w:sz="2" w:space="0" w:color="D1D7DC"/>
                    <w:bottom w:val="single" w:sz="2" w:space="0" w:color="D1D7DC"/>
                    <w:right w:val="single" w:sz="2" w:space="0" w:color="D1D7DC"/>
                  </w:tcBorders>
                  <w:vAlign w:val="center"/>
                </w:tcPr>
                <w:p w:rsidR="001930C8" w:rsidRPr="001D7948" w:rsidRDefault="001930C8" w:rsidP="00D2208D">
                  <w:pPr>
                    <w:jc w:val="both"/>
                    <w:rPr>
                      <w:rFonts w:ascii="Calibri" w:hAnsi="Calibri"/>
                    </w:rPr>
                  </w:pPr>
                  <w:r w:rsidRPr="00174143">
                    <w:rPr>
                      <w:rFonts w:asciiTheme="majorHAnsi" w:eastAsia="Times New Roman" w:hAnsiTheme="majorHAnsi" w:cs="Times New Roman"/>
                      <w:b/>
                      <w:color w:val="000000" w:themeColor="text1"/>
                      <w:sz w:val="20"/>
                      <w:szCs w:val="20"/>
                      <w:shd w:val="clear" w:color="auto" w:fill="F5F5F5"/>
                      <w:lang w:eastAsia="it-IT"/>
                    </w:rPr>
                    <w:t>Modifica</w:t>
                  </w:r>
                  <w:r w:rsidR="00D2208D">
                    <w:rPr>
                      <w:rFonts w:asciiTheme="majorHAnsi" w:eastAsia="Times New Roman" w:hAnsiTheme="majorHAnsi" w:cs="Times New Roman"/>
                      <w:b/>
                      <w:color w:val="000000" w:themeColor="text1"/>
                      <w:sz w:val="20"/>
                      <w:szCs w:val="20"/>
                      <w:shd w:val="clear" w:color="auto" w:fill="F5F5F5"/>
                      <w:lang w:eastAsia="it-IT"/>
                    </w:rPr>
                    <w:t xml:space="preserve"> 1</w:t>
                  </w:r>
                  <w:r>
                    <w:rPr>
                      <w:rFonts w:asciiTheme="majorHAnsi" w:eastAsia="Times New Roman" w:hAnsiTheme="majorHAnsi" w:cs="Times New Roman"/>
                      <w:b/>
                      <w:color w:val="000000" w:themeColor="text1"/>
                      <w:sz w:val="20"/>
                      <w:szCs w:val="20"/>
                      <w:shd w:val="clear" w:color="auto" w:fill="F5F5F5"/>
                      <w:lang w:eastAsia="it-IT"/>
                    </w:rPr>
                    <w:t xml:space="preserve">: </w:t>
                  </w:r>
                  <w:r w:rsidRPr="007A115B">
                    <w:rPr>
                      <w:rFonts w:ascii="Calibri" w:hAnsi="Calibri"/>
                      <w:b/>
                    </w:rPr>
                    <w:t xml:space="preserve">REGOLA 7: </w:t>
                  </w:r>
                  <w:r w:rsidRPr="007A115B">
                    <w:rPr>
                      <w:rFonts w:ascii="Calibri" w:hAnsi="Calibri"/>
                      <w:b/>
                      <w:u w:val="single"/>
                    </w:rPr>
                    <w:t>RISERVE E SOSTITUZIONI</w:t>
                  </w:r>
                  <w:r>
                    <w:rPr>
                      <w:rFonts w:ascii="Calibri" w:hAnsi="Calibri"/>
                      <w:b/>
                      <w:u w:val="single"/>
                    </w:rPr>
                    <w:t xml:space="preserve"> (numero di sostituzioni e portieri)</w:t>
                  </w:r>
                </w:p>
              </w:tc>
            </w:tr>
            <w:tr w:rsidR="001930C8" w:rsidRPr="00174143" w:rsidTr="00116ED3">
              <w:trPr>
                <w:trHeight w:val="113"/>
                <w:tblCellSpacing w:w="15" w:type="dxa"/>
                <w:jc w:val="center"/>
              </w:trPr>
              <w:tc>
                <w:tcPr>
                  <w:tcW w:w="9466" w:type="dxa"/>
                  <w:tcBorders>
                    <w:top w:val="single" w:sz="2" w:space="0" w:color="D1D7DC"/>
                    <w:left w:val="single" w:sz="2" w:space="0" w:color="D1D7DC"/>
                    <w:bottom w:val="single" w:sz="2" w:space="0" w:color="D1D7DC"/>
                    <w:right w:val="single" w:sz="2" w:space="0" w:color="D1D7DC"/>
                  </w:tcBorders>
                  <w:vAlign w:val="center"/>
                  <w:hideMark/>
                </w:tcPr>
                <w:p w:rsidR="001930C8" w:rsidRPr="00174143" w:rsidRDefault="001930C8" w:rsidP="00116ED3">
                  <w:pPr>
                    <w:spacing w:after="0" w:line="240" w:lineRule="auto"/>
                    <w:rPr>
                      <w:rFonts w:asciiTheme="majorHAnsi" w:eastAsia="Times New Roman" w:hAnsiTheme="majorHAnsi" w:cs="Times New Roman"/>
                      <w:b/>
                      <w:color w:val="000000" w:themeColor="text1"/>
                      <w:sz w:val="20"/>
                      <w:szCs w:val="20"/>
                      <w:lang w:eastAsia="it-IT"/>
                    </w:rPr>
                  </w:pPr>
                  <w:r w:rsidRPr="00174143">
                    <w:rPr>
                      <w:rFonts w:asciiTheme="majorHAnsi" w:eastAsia="Times New Roman" w:hAnsiTheme="majorHAnsi" w:cs="Times New Roman"/>
                      <w:b/>
                      <w:color w:val="000000" w:themeColor="text1"/>
                      <w:sz w:val="20"/>
                      <w:szCs w:val="20"/>
                      <w:shd w:val="clear" w:color="auto" w:fill="F5F5F5"/>
                      <w:lang w:eastAsia="it-IT"/>
                    </w:rPr>
                    <w:t>Formulazione attuale:</w:t>
                  </w:r>
                </w:p>
              </w:tc>
            </w:tr>
          </w:tbl>
          <w:p w:rsidR="001930C8" w:rsidRPr="00D435C2" w:rsidRDefault="001930C8" w:rsidP="00116ED3">
            <w:pPr>
              <w:spacing w:after="0" w:line="240" w:lineRule="auto"/>
              <w:rPr>
                <w:rFonts w:ascii="Times New Roman" w:eastAsia="Times New Roman" w:hAnsi="Times New Roman" w:cs="Times New Roman"/>
                <w:sz w:val="24"/>
                <w:szCs w:val="24"/>
                <w:lang w:eastAsia="it-IT"/>
              </w:rPr>
            </w:pPr>
          </w:p>
        </w:tc>
      </w:tr>
      <w:tr w:rsidR="001930C8" w:rsidRPr="00D435C2" w:rsidTr="00116ED3">
        <w:trPr>
          <w:tblCellSpacing w:w="15" w:type="dxa"/>
          <w:jc w:val="center"/>
        </w:trPr>
        <w:tc>
          <w:tcPr>
            <w:tcW w:w="9572" w:type="dxa"/>
            <w:tcBorders>
              <w:top w:val="single" w:sz="4" w:space="0" w:color="auto"/>
              <w:left w:val="single" w:sz="4" w:space="0" w:color="auto"/>
              <w:bottom w:val="single" w:sz="4" w:space="0" w:color="auto"/>
              <w:right w:val="single" w:sz="4" w:space="0" w:color="auto"/>
            </w:tcBorders>
            <w:shd w:val="clear" w:color="auto" w:fill="C5E0B3" w:themeFill="accent6" w:themeFillTint="66"/>
            <w:tcMar>
              <w:top w:w="72" w:type="dxa"/>
              <w:left w:w="72" w:type="dxa"/>
              <w:bottom w:w="72" w:type="dxa"/>
              <w:right w:w="72" w:type="dxa"/>
            </w:tcMar>
            <w:vAlign w:val="center"/>
            <w:hideMark/>
          </w:tcPr>
          <w:p w:rsidR="001930C8" w:rsidRPr="001930C8" w:rsidRDefault="001930C8" w:rsidP="001930C8">
            <w:pPr>
              <w:numPr>
                <w:ilvl w:val="0"/>
                <w:numId w:val="14"/>
              </w:numPr>
              <w:spacing w:before="240" w:after="0" w:line="240" w:lineRule="auto"/>
              <w:ind w:left="568"/>
              <w:jc w:val="both"/>
              <w:rPr>
                <w:rFonts w:ascii="Calibri" w:hAnsi="Calibri"/>
              </w:rPr>
            </w:pPr>
            <w:r w:rsidRPr="007A115B">
              <w:rPr>
                <w:rFonts w:ascii="Calibri" w:hAnsi="Calibri"/>
              </w:rPr>
              <w:t xml:space="preserve">Ciascun </w:t>
            </w:r>
            <w:proofErr w:type="spellStart"/>
            <w:r w:rsidRPr="007A115B">
              <w:rPr>
                <w:rFonts w:ascii="Calibri" w:hAnsi="Calibri"/>
              </w:rPr>
              <w:t>fantallenatore</w:t>
            </w:r>
            <w:proofErr w:type="spellEnd"/>
            <w:r w:rsidRPr="007A115B">
              <w:rPr>
                <w:rFonts w:ascii="Calibri" w:hAnsi="Calibri"/>
              </w:rPr>
              <w:t xml:space="preserve"> dovrà comunicare, insieme con la fo</w:t>
            </w:r>
            <w:r>
              <w:rPr>
                <w:rFonts w:ascii="Calibri" w:hAnsi="Calibri"/>
              </w:rPr>
              <w:t xml:space="preserve">rmazione, la panchina, formata </w:t>
            </w:r>
            <w:r w:rsidRPr="007A115B">
              <w:rPr>
                <w:rFonts w:ascii="Calibri" w:hAnsi="Calibri"/>
              </w:rPr>
              <w:t>da un portiere e nove giocatori di movimento liberamente scelti senza limitazioni di ruolo</w:t>
            </w:r>
          </w:p>
          <w:p w:rsidR="001930C8" w:rsidRPr="00D435C2" w:rsidRDefault="001930C8" w:rsidP="00116ED3">
            <w:pPr>
              <w:spacing w:after="0" w:line="240" w:lineRule="auto"/>
              <w:rPr>
                <w:rFonts w:ascii="Verdana" w:eastAsia="Times New Roman" w:hAnsi="Verdana" w:cs="Times New Roman"/>
                <w:color w:val="000000"/>
                <w:sz w:val="16"/>
                <w:szCs w:val="16"/>
                <w:lang w:eastAsia="it-IT"/>
              </w:rPr>
            </w:pPr>
          </w:p>
        </w:tc>
      </w:tr>
      <w:tr w:rsidR="001930C8" w:rsidRPr="00D435C2" w:rsidTr="00116ED3">
        <w:trPr>
          <w:tblCellSpacing w:w="15" w:type="dxa"/>
          <w:jc w:val="center"/>
        </w:trPr>
        <w:tc>
          <w:tcPr>
            <w:tcW w:w="9572" w:type="dxa"/>
            <w:tcBorders>
              <w:top w:val="single" w:sz="6" w:space="0" w:color="D1D7DC"/>
              <w:left w:val="single" w:sz="4" w:space="0" w:color="auto"/>
              <w:bottom w:val="single" w:sz="6" w:space="0" w:color="D1D7DC"/>
              <w:right w:val="single" w:sz="4" w:space="0" w:color="auto"/>
            </w:tcBorders>
            <w:vAlign w:val="center"/>
            <w:hideMark/>
          </w:tcPr>
          <w:p w:rsidR="001930C8" w:rsidRPr="00D435C2" w:rsidRDefault="001930C8" w:rsidP="00116ED3">
            <w:pPr>
              <w:spacing w:after="0" w:line="240" w:lineRule="auto"/>
              <w:rPr>
                <w:rFonts w:ascii="Times New Roman" w:eastAsia="Times New Roman" w:hAnsi="Times New Roman" w:cs="Times New Roman"/>
                <w:sz w:val="24"/>
                <w:szCs w:val="24"/>
                <w:lang w:eastAsia="it-IT"/>
              </w:rPr>
            </w:pPr>
            <w:r w:rsidRPr="00D435C2">
              <w:rPr>
                <w:rFonts w:ascii="Verdana" w:eastAsia="Times New Roman" w:hAnsi="Verdana" w:cs="Times New Roman"/>
                <w:color w:val="191970"/>
                <w:sz w:val="24"/>
                <w:szCs w:val="24"/>
                <w:lang w:eastAsia="it-IT"/>
              </w:rPr>
              <w:br/>
            </w:r>
            <w:r w:rsidRPr="00D435C2">
              <w:rPr>
                <w:rFonts w:asciiTheme="majorHAnsi" w:eastAsia="Times New Roman" w:hAnsiTheme="majorHAnsi" w:cs="Times New Roman"/>
                <w:b/>
                <w:color w:val="000000" w:themeColor="text1"/>
                <w:sz w:val="20"/>
                <w:szCs w:val="20"/>
                <w:shd w:val="clear" w:color="auto" w:fill="F5F5F5"/>
                <w:lang w:eastAsia="it-IT"/>
              </w:rPr>
              <w:t>Formulazione</w:t>
            </w:r>
            <w:r>
              <w:rPr>
                <w:rFonts w:ascii="Verdana" w:eastAsia="Times New Roman" w:hAnsi="Verdana" w:cs="Times New Roman"/>
                <w:color w:val="191970"/>
                <w:sz w:val="20"/>
                <w:szCs w:val="20"/>
                <w:shd w:val="clear" w:color="auto" w:fill="F5F5F5"/>
                <w:lang w:eastAsia="it-IT"/>
              </w:rPr>
              <w:t xml:space="preserve"> </w:t>
            </w:r>
            <w:r w:rsidRPr="00D435C2">
              <w:rPr>
                <w:rFonts w:asciiTheme="majorHAnsi" w:eastAsia="Times New Roman" w:hAnsiTheme="majorHAnsi" w:cs="Times New Roman"/>
                <w:b/>
                <w:color w:val="000000" w:themeColor="text1"/>
                <w:sz w:val="20"/>
                <w:szCs w:val="20"/>
                <w:shd w:val="clear" w:color="auto" w:fill="F5F5F5"/>
                <w:lang w:eastAsia="it-IT"/>
              </w:rPr>
              <w:t>Proposta</w:t>
            </w:r>
            <w:r>
              <w:rPr>
                <w:rFonts w:ascii="Verdana" w:eastAsia="Times New Roman" w:hAnsi="Verdana" w:cs="Times New Roman"/>
                <w:color w:val="191970"/>
                <w:sz w:val="20"/>
                <w:szCs w:val="20"/>
                <w:shd w:val="clear" w:color="auto" w:fill="F5F5F5"/>
                <w:lang w:eastAsia="it-IT"/>
              </w:rPr>
              <w:t>:</w:t>
            </w:r>
          </w:p>
        </w:tc>
      </w:tr>
      <w:tr w:rsidR="001930C8" w:rsidRPr="00D435C2" w:rsidTr="00116ED3">
        <w:trPr>
          <w:tblCellSpacing w:w="15" w:type="dxa"/>
          <w:jc w:val="center"/>
        </w:trPr>
        <w:tc>
          <w:tcPr>
            <w:tcW w:w="9572" w:type="dxa"/>
            <w:tcBorders>
              <w:top w:val="single" w:sz="4" w:space="0" w:color="auto"/>
              <w:left w:val="single" w:sz="4" w:space="0" w:color="auto"/>
              <w:bottom w:val="single" w:sz="4" w:space="0" w:color="auto"/>
              <w:right w:val="single" w:sz="4" w:space="0" w:color="auto"/>
            </w:tcBorders>
            <w:shd w:val="clear" w:color="auto" w:fill="FFF2CC" w:themeFill="accent4" w:themeFillTint="33"/>
            <w:tcMar>
              <w:top w:w="72" w:type="dxa"/>
              <w:left w:w="72" w:type="dxa"/>
              <w:bottom w:w="72" w:type="dxa"/>
              <w:right w:w="72" w:type="dxa"/>
            </w:tcMar>
            <w:vAlign w:val="center"/>
            <w:hideMark/>
          </w:tcPr>
          <w:p w:rsidR="001930C8" w:rsidRDefault="001930C8" w:rsidP="001930C8">
            <w:pPr>
              <w:numPr>
                <w:ilvl w:val="0"/>
                <w:numId w:val="15"/>
              </w:numPr>
              <w:spacing w:before="240" w:after="0" w:line="240" w:lineRule="auto"/>
              <w:jc w:val="both"/>
              <w:rPr>
                <w:rFonts w:ascii="Calibri" w:hAnsi="Calibri"/>
              </w:rPr>
            </w:pPr>
            <w:r w:rsidRPr="001D7948">
              <w:rPr>
                <w:rFonts w:ascii="Calibri" w:hAnsi="Calibri"/>
              </w:rPr>
              <w:t xml:space="preserve">Ciascun </w:t>
            </w:r>
            <w:proofErr w:type="spellStart"/>
            <w:r w:rsidRPr="001D7948">
              <w:rPr>
                <w:rFonts w:ascii="Calibri" w:hAnsi="Calibri"/>
              </w:rPr>
              <w:t>fantallenatore</w:t>
            </w:r>
            <w:proofErr w:type="spellEnd"/>
            <w:r w:rsidRPr="001D7948">
              <w:rPr>
                <w:rFonts w:ascii="Calibri" w:hAnsi="Calibri"/>
              </w:rPr>
              <w:t xml:space="preserve"> dovrà comunicare, insieme con la formazione, la panchina, formata </w:t>
            </w:r>
            <w:r>
              <w:rPr>
                <w:rFonts w:ascii="Calibri" w:hAnsi="Calibri"/>
              </w:rPr>
              <w:t>da due portieri e dieci giocatori di movimento</w:t>
            </w:r>
          </w:p>
          <w:p w:rsidR="001930C8" w:rsidRPr="00D435C2" w:rsidRDefault="001930C8" w:rsidP="00116ED3">
            <w:pPr>
              <w:spacing w:after="0" w:line="240" w:lineRule="auto"/>
              <w:rPr>
                <w:rFonts w:ascii="Times New Roman" w:eastAsia="Times New Roman" w:hAnsi="Times New Roman" w:cs="Times New Roman"/>
                <w:sz w:val="24"/>
                <w:szCs w:val="24"/>
                <w:lang w:eastAsia="it-IT"/>
              </w:rPr>
            </w:pPr>
            <w:r w:rsidRPr="00D435C2">
              <w:rPr>
                <w:rFonts w:ascii="Verdana" w:eastAsia="Times New Roman" w:hAnsi="Verdana" w:cs="Times New Roman"/>
                <w:color w:val="000000"/>
                <w:sz w:val="16"/>
                <w:szCs w:val="16"/>
                <w:lang w:eastAsia="it-IT"/>
              </w:rPr>
              <w:br/>
            </w:r>
          </w:p>
        </w:tc>
      </w:tr>
      <w:tr w:rsidR="001930C8" w:rsidRPr="00D435C2" w:rsidTr="00116ED3">
        <w:trPr>
          <w:tblCellSpacing w:w="15" w:type="dxa"/>
          <w:jc w:val="center"/>
        </w:trPr>
        <w:tc>
          <w:tcPr>
            <w:tcW w:w="9572" w:type="dxa"/>
            <w:tcBorders>
              <w:top w:val="single" w:sz="4" w:space="0" w:color="auto"/>
              <w:left w:val="single" w:sz="4" w:space="0" w:color="auto"/>
              <w:bottom w:val="single" w:sz="4" w:space="0" w:color="auto"/>
              <w:right w:val="single" w:sz="4" w:space="0" w:color="auto"/>
            </w:tcBorders>
            <w:shd w:val="clear" w:color="auto" w:fill="auto"/>
            <w:tcMar>
              <w:top w:w="72" w:type="dxa"/>
              <w:left w:w="72" w:type="dxa"/>
              <w:bottom w:w="72" w:type="dxa"/>
              <w:right w:w="72" w:type="dxa"/>
            </w:tcMar>
            <w:vAlign w:val="center"/>
          </w:tcPr>
          <w:p w:rsidR="001930C8" w:rsidRDefault="001930C8" w:rsidP="00116ED3">
            <w:pPr>
              <w:spacing w:after="0" w:line="240" w:lineRule="auto"/>
              <w:rPr>
                <w:rFonts w:ascii="Verdana" w:eastAsia="Times New Roman" w:hAnsi="Verdana" w:cs="Times New Roman"/>
                <w:color w:val="000000"/>
                <w:sz w:val="16"/>
                <w:szCs w:val="16"/>
                <w:lang w:eastAsia="it-IT"/>
              </w:rPr>
            </w:pPr>
            <w:r>
              <w:rPr>
                <w:rFonts w:ascii="Verdana" w:eastAsia="Times New Roman" w:hAnsi="Verdana" w:cs="Times New Roman"/>
                <w:color w:val="000000"/>
                <w:sz w:val="16"/>
                <w:szCs w:val="16"/>
                <w:lang w:eastAsia="it-IT"/>
              </w:rPr>
              <w:t>Esito:</w:t>
            </w:r>
          </w:p>
          <w:p w:rsidR="001930C8" w:rsidRDefault="001930C8" w:rsidP="00116ED3">
            <w:pPr>
              <w:spacing w:after="0" w:line="240" w:lineRule="auto"/>
              <w:rPr>
                <w:rFonts w:ascii="Verdana" w:eastAsia="Times New Roman" w:hAnsi="Verdana" w:cs="Times New Roman"/>
                <w:color w:val="000000"/>
                <w:sz w:val="16"/>
                <w:szCs w:val="16"/>
                <w:lang w:eastAsia="it-IT"/>
              </w:rPr>
            </w:pPr>
            <w:r>
              <w:rPr>
                <w:rFonts w:ascii="Verdana" w:eastAsia="Times New Roman" w:hAnsi="Verdana" w:cs="Times New Roman"/>
                <w:color w:val="000000"/>
                <w:sz w:val="16"/>
                <w:szCs w:val="16"/>
                <w:lang w:eastAsia="it-IT"/>
              </w:rPr>
              <w:t xml:space="preserve">Favorevoli </w:t>
            </w:r>
          </w:p>
          <w:p w:rsidR="001930C8" w:rsidRDefault="001930C8" w:rsidP="00116ED3">
            <w:pPr>
              <w:spacing w:after="0" w:line="240" w:lineRule="auto"/>
              <w:rPr>
                <w:rFonts w:ascii="Verdana" w:eastAsia="Times New Roman" w:hAnsi="Verdana" w:cs="Times New Roman"/>
                <w:color w:val="000000"/>
                <w:sz w:val="16"/>
                <w:szCs w:val="16"/>
                <w:lang w:eastAsia="it-IT"/>
              </w:rPr>
            </w:pPr>
            <w:r>
              <w:rPr>
                <w:rFonts w:ascii="Verdana" w:eastAsia="Times New Roman" w:hAnsi="Verdana" w:cs="Times New Roman"/>
                <w:color w:val="000000"/>
                <w:sz w:val="16"/>
                <w:szCs w:val="16"/>
                <w:lang w:eastAsia="it-IT"/>
              </w:rPr>
              <w:t>Contrari</w:t>
            </w:r>
          </w:p>
          <w:p w:rsidR="001930C8" w:rsidRDefault="001930C8" w:rsidP="00116ED3">
            <w:pPr>
              <w:spacing w:after="0" w:line="240" w:lineRule="auto"/>
              <w:rPr>
                <w:rFonts w:ascii="Verdana" w:eastAsia="Times New Roman" w:hAnsi="Verdana" w:cs="Times New Roman"/>
                <w:color w:val="000000"/>
                <w:sz w:val="16"/>
                <w:szCs w:val="16"/>
                <w:lang w:eastAsia="it-IT"/>
              </w:rPr>
            </w:pPr>
            <w:r>
              <w:rPr>
                <w:rFonts w:ascii="Verdana" w:eastAsia="Times New Roman" w:hAnsi="Verdana" w:cs="Times New Roman"/>
                <w:color w:val="000000"/>
                <w:sz w:val="16"/>
                <w:szCs w:val="16"/>
                <w:lang w:eastAsia="it-IT"/>
              </w:rPr>
              <w:t xml:space="preserve">Astenuti: </w:t>
            </w:r>
          </w:p>
          <w:p w:rsidR="001930C8" w:rsidRPr="00174143" w:rsidRDefault="001930C8" w:rsidP="00116ED3">
            <w:pPr>
              <w:spacing w:after="0" w:line="240" w:lineRule="auto"/>
              <w:rPr>
                <w:rFonts w:ascii="Verdana" w:eastAsia="Times New Roman" w:hAnsi="Verdana" w:cs="Times New Roman"/>
                <w:b/>
                <w:color w:val="000000"/>
                <w:sz w:val="16"/>
                <w:szCs w:val="16"/>
                <w:lang w:eastAsia="it-IT"/>
              </w:rPr>
            </w:pPr>
            <w:r w:rsidRPr="00174143">
              <w:rPr>
                <w:rFonts w:ascii="Verdana" w:eastAsia="Times New Roman" w:hAnsi="Verdana" w:cs="Times New Roman"/>
                <w:b/>
                <w:color w:val="000000"/>
                <w:sz w:val="16"/>
                <w:szCs w:val="16"/>
                <w:lang w:eastAsia="it-IT"/>
              </w:rPr>
              <w:t xml:space="preserve">Esito: </w:t>
            </w:r>
          </w:p>
          <w:p w:rsidR="001930C8" w:rsidRPr="00D435C2" w:rsidRDefault="001930C8" w:rsidP="00116ED3">
            <w:pPr>
              <w:spacing w:after="0" w:line="240" w:lineRule="auto"/>
              <w:rPr>
                <w:rFonts w:ascii="Verdana" w:eastAsia="Times New Roman" w:hAnsi="Verdana" w:cs="Times New Roman"/>
                <w:color w:val="000000"/>
                <w:sz w:val="16"/>
                <w:szCs w:val="16"/>
                <w:lang w:eastAsia="it-IT"/>
              </w:rPr>
            </w:pPr>
          </w:p>
        </w:tc>
      </w:tr>
    </w:tbl>
    <w:p w:rsidR="001930C8" w:rsidRDefault="001930C8" w:rsidP="001930C8"/>
    <w:p w:rsidR="001930C8" w:rsidRDefault="001930C8" w:rsidP="00174143">
      <w:pPr>
        <w:spacing w:after="0" w:line="240" w:lineRule="auto"/>
        <w:rPr>
          <w:rFonts w:ascii="Times New Roman" w:eastAsia="Times New Roman" w:hAnsi="Times New Roman" w:cs="Times New Roman"/>
          <w:sz w:val="24"/>
          <w:szCs w:val="24"/>
          <w:lang w:eastAsia="it-IT"/>
        </w:rPr>
      </w:pPr>
    </w:p>
    <w:p w:rsidR="001930C8" w:rsidRDefault="001930C8" w:rsidP="00174143">
      <w:pPr>
        <w:spacing w:after="0" w:line="240" w:lineRule="auto"/>
        <w:rPr>
          <w:rFonts w:ascii="Times New Roman" w:eastAsia="Times New Roman" w:hAnsi="Times New Roman" w:cs="Times New Roman"/>
          <w:sz w:val="24"/>
          <w:szCs w:val="24"/>
          <w:lang w:eastAsia="it-IT"/>
        </w:rPr>
      </w:pPr>
    </w:p>
    <w:p w:rsidR="00174143" w:rsidRPr="00174143" w:rsidRDefault="001930C8" w:rsidP="00174143">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Proposte non presentate</w:t>
      </w:r>
    </w:p>
    <w:tbl>
      <w:tblPr>
        <w:tblW w:w="5000" w:type="pct"/>
        <w:jc w:val="center"/>
        <w:tblCellSpacing w:w="15"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632"/>
      </w:tblGrid>
      <w:tr w:rsidR="00174143" w:rsidRPr="00174143" w:rsidTr="00174143">
        <w:trPr>
          <w:tblCellSpacing w:w="15" w:type="dxa"/>
          <w:jc w:val="center"/>
        </w:trPr>
        <w:tc>
          <w:tcPr>
            <w:tcW w:w="9572" w:type="dxa"/>
            <w:tcBorders>
              <w:top w:val="single" w:sz="2" w:space="0" w:color="D1D7DC"/>
              <w:left w:val="single" w:sz="2" w:space="0" w:color="D1D7DC"/>
              <w:bottom w:val="single" w:sz="2" w:space="0" w:color="D1D7DC"/>
              <w:right w:val="single" w:sz="2" w:space="0" w:color="D1D7DC"/>
            </w:tcBorders>
            <w:vAlign w:val="center"/>
          </w:tcPr>
          <w:p w:rsidR="00174143" w:rsidRPr="00174143" w:rsidRDefault="00174143" w:rsidP="00DF5BFE">
            <w:pPr>
              <w:spacing w:after="0" w:line="240" w:lineRule="auto"/>
              <w:rPr>
                <w:rFonts w:asciiTheme="majorHAnsi" w:eastAsia="Times New Roman" w:hAnsiTheme="majorHAnsi" w:cs="Times New Roman"/>
                <w:b/>
                <w:color w:val="000000" w:themeColor="text1"/>
                <w:sz w:val="20"/>
                <w:szCs w:val="20"/>
                <w:shd w:val="clear" w:color="auto" w:fill="F5F5F5"/>
                <w:lang w:eastAsia="it-IT"/>
              </w:rPr>
            </w:pPr>
            <w:r w:rsidRPr="00174143">
              <w:rPr>
                <w:rFonts w:asciiTheme="majorHAnsi" w:eastAsia="Times New Roman" w:hAnsiTheme="majorHAnsi" w:cs="Times New Roman"/>
                <w:b/>
                <w:color w:val="000000" w:themeColor="text1"/>
                <w:sz w:val="20"/>
                <w:szCs w:val="20"/>
                <w:shd w:val="clear" w:color="auto" w:fill="F5F5F5"/>
                <w:lang w:eastAsia="it-IT"/>
              </w:rPr>
              <w:t xml:space="preserve">Modifica </w:t>
            </w:r>
            <w:proofErr w:type="gramStart"/>
            <w:r w:rsidRPr="00174143">
              <w:rPr>
                <w:rFonts w:asciiTheme="majorHAnsi" w:eastAsia="Times New Roman" w:hAnsiTheme="majorHAnsi" w:cs="Times New Roman"/>
                <w:b/>
                <w:color w:val="000000" w:themeColor="text1"/>
                <w:sz w:val="20"/>
                <w:szCs w:val="20"/>
                <w:shd w:val="clear" w:color="auto" w:fill="F5F5F5"/>
                <w:lang w:eastAsia="it-IT"/>
              </w:rPr>
              <w:t>1.:</w:t>
            </w:r>
            <w:proofErr w:type="gramEnd"/>
            <w:r w:rsidRPr="00174143">
              <w:rPr>
                <w:rFonts w:asciiTheme="majorHAnsi" w:eastAsia="Times New Roman" w:hAnsiTheme="majorHAnsi" w:cs="Times New Roman"/>
                <w:b/>
                <w:color w:val="000000" w:themeColor="text1"/>
                <w:sz w:val="20"/>
                <w:szCs w:val="20"/>
                <w:shd w:val="clear" w:color="auto" w:fill="F5F5F5"/>
                <w:lang w:eastAsia="it-IT"/>
              </w:rPr>
              <w:t xml:space="preserve"> </w:t>
            </w:r>
            <w:r w:rsidR="00DF5BFE">
              <w:rPr>
                <w:rFonts w:asciiTheme="majorHAnsi" w:eastAsia="Times New Roman" w:hAnsiTheme="majorHAnsi" w:cs="Times New Roman"/>
                <w:b/>
                <w:color w:val="000000" w:themeColor="text1"/>
                <w:sz w:val="20"/>
                <w:szCs w:val="20"/>
                <w:shd w:val="clear" w:color="auto" w:fill="F5F5F5"/>
                <w:lang w:eastAsia="it-IT"/>
              </w:rPr>
              <w:t>Regola 3: La rosa</w:t>
            </w:r>
          </w:p>
        </w:tc>
      </w:tr>
      <w:tr w:rsidR="00174143" w:rsidRPr="00174143" w:rsidTr="00174143">
        <w:trPr>
          <w:trHeight w:val="113"/>
          <w:tblCellSpacing w:w="15" w:type="dxa"/>
          <w:jc w:val="center"/>
        </w:trPr>
        <w:tc>
          <w:tcPr>
            <w:tcW w:w="9572" w:type="dxa"/>
            <w:tcBorders>
              <w:top w:val="single" w:sz="2" w:space="0" w:color="D1D7DC"/>
              <w:left w:val="single" w:sz="2" w:space="0" w:color="D1D7DC"/>
              <w:bottom w:val="single" w:sz="2" w:space="0" w:color="D1D7DC"/>
              <w:right w:val="single" w:sz="2" w:space="0" w:color="D1D7DC"/>
            </w:tcBorders>
            <w:vAlign w:val="center"/>
            <w:hideMark/>
          </w:tcPr>
          <w:p w:rsidR="00174143" w:rsidRPr="00174143" w:rsidRDefault="00174143" w:rsidP="00174143">
            <w:pPr>
              <w:spacing w:after="0" w:line="240" w:lineRule="auto"/>
              <w:rPr>
                <w:rFonts w:asciiTheme="majorHAnsi" w:eastAsia="Times New Roman" w:hAnsiTheme="majorHAnsi" w:cs="Times New Roman"/>
                <w:b/>
                <w:color w:val="000000" w:themeColor="text1"/>
                <w:sz w:val="20"/>
                <w:szCs w:val="20"/>
                <w:lang w:eastAsia="it-IT"/>
              </w:rPr>
            </w:pPr>
            <w:r w:rsidRPr="00174143">
              <w:rPr>
                <w:rFonts w:asciiTheme="majorHAnsi" w:eastAsia="Times New Roman" w:hAnsiTheme="majorHAnsi" w:cs="Times New Roman"/>
                <w:b/>
                <w:color w:val="000000" w:themeColor="text1"/>
                <w:sz w:val="20"/>
                <w:szCs w:val="20"/>
                <w:shd w:val="clear" w:color="auto" w:fill="F5F5F5"/>
                <w:lang w:eastAsia="it-IT"/>
              </w:rPr>
              <w:t>Formulazione attuale:</w:t>
            </w:r>
          </w:p>
        </w:tc>
      </w:tr>
      <w:tr w:rsidR="00174143" w:rsidRPr="00174143" w:rsidTr="00174143">
        <w:trPr>
          <w:tblCellSpacing w:w="15" w:type="dxa"/>
          <w:jc w:val="center"/>
        </w:trPr>
        <w:tc>
          <w:tcPr>
            <w:tcW w:w="9572" w:type="dxa"/>
            <w:tcBorders>
              <w:top w:val="single" w:sz="4" w:space="0" w:color="auto"/>
              <w:left w:val="single" w:sz="4" w:space="0" w:color="auto"/>
              <w:bottom w:val="single" w:sz="4" w:space="0" w:color="auto"/>
              <w:right w:val="single" w:sz="4" w:space="0" w:color="auto"/>
            </w:tcBorders>
            <w:shd w:val="clear" w:color="auto" w:fill="A8D08D" w:themeFill="accent6" w:themeFillTint="99"/>
            <w:tcMar>
              <w:top w:w="72" w:type="dxa"/>
              <w:left w:w="72" w:type="dxa"/>
              <w:bottom w:w="72" w:type="dxa"/>
              <w:right w:w="72" w:type="dxa"/>
            </w:tcMar>
            <w:vAlign w:val="center"/>
            <w:hideMark/>
          </w:tcPr>
          <w:p w:rsidR="00DF5BFE" w:rsidRPr="00DF5BFE" w:rsidRDefault="00DF5BFE" w:rsidP="001D7948">
            <w:pPr>
              <w:pStyle w:val="Paragrafoelenco"/>
              <w:numPr>
                <w:ilvl w:val="0"/>
                <w:numId w:val="1"/>
              </w:numPr>
              <w:tabs>
                <w:tab w:val="left" w:pos="284"/>
              </w:tabs>
              <w:spacing w:after="0" w:line="240" w:lineRule="auto"/>
              <w:ind w:left="464"/>
              <w:jc w:val="both"/>
              <w:rPr>
                <w:rFonts w:ascii="Calibri" w:hAnsi="Calibri"/>
              </w:rPr>
            </w:pPr>
            <w:r w:rsidRPr="00DF5BFE">
              <w:rPr>
                <w:rFonts w:ascii="Calibri" w:hAnsi="Calibri"/>
              </w:rPr>
              <w:t>La rosa deve essere obbligatoriamente composta da 3 portieri - minimo 8, massimo 9 difensori - minimo 7, massimo 8 centrocampisti - minimo 5, massimo 6 attaccanti. I giocatori del vivaio concorrono alla formazione della rosa e al raggiungimento del numero minimo previsto per ogni ruolo. Non è ammesso il mancato rispetto del numero minimo di effettivi in nessun caso.</w:t>
            </w:r>
          </w:p>
          <w:p w:rsidR="00DF5BFE" w:rsidRDefault="00DF5BFE" w:rsidP="001D7948">
            <w:pPr>
              <w:numPr>
                <w:ilvl w:val="1"/>
                <w:numId w:val="1"/>
              </w:numPr>
              <w:tabs>
                <w:tab w:val="left" w:pos="851"/>
              </w:tabs>
              <w:spacing w:after="0" w:line="240" w:lineRule="auto"/>
              <w:ind w:left="1724"/>
              <w:jc w:val="both"/>
              <w:rPr>
                <w:rFonts w:ascii="Calibri" w:hAnsi="Calibri"/>
              </w:rPr>
            </w:pPr>
            <w:r w:rsidRPr="007A115B">
              <w:rPr>
                <w:rFonts w:ascii="Calibri" w:hAnsi="Calibri"/>
              </w:rPr>
              <w:t>Il terzo portiere dovrà obbligatoriamente essere il secondo di uno dei due portieri della rosa, o il terzo indicato nelle liste ufficiali, nel caso in cui i due portieri ‘titolari’ siano il primo ed il secondo di una medesima squadra. È confermabile nel campionato successivo.</w:t>
            </w:r>
          </w:p>
          <w:p w:rsidR="000B37D8" w:rsidRPr="007A115B" w:rsidRDefault="000B37D8" w:rsidP="001D7948">
            <w:pPr>
              <w:numPr>
                <w:ilvl w:val="0"/>
                <w:numId w:val="1"/>
              </w:numPr>
              <w:tabs>
                <w:tab w:val="left" w:pos="567"/>
              </w:tabs>
              <w:spacing w:after="0" w:line="240" w:lineRule="auto"/>
              <w:ind w:left="464"/>
              <w:jc w:val="both"/>
              <w:rPr>
                <w:rFonts w:ascii="Calibri" w:hAnsi="Calibri"/>
              </w:rPr>
            </w:pPr>
            <w:r w:rsidRPr="007A115B">
              <w:rPr>
                <w:rFonts w:ascii="Calibri" w:hAnsi="Calibri"/>
                <w:b/>
              </w:rPr>
              <w:t>Asta di inizio campionato</w:t>
            </w:r>
          </w:p>
          <w:p w:rsidR="000B37D8" w:rsidRDefault="000B37D8" w:rsidP="001D7948">
            <w:pPr>
              <w:tabs>
                <w:tab w:val="left" w:pos="851"/>
              </w:tabs>
              <w:spacing w:after="0" w:line="240" w:lineRule="auto"/>
              <w:ind w:left="851"/>
              <w:jc w:val="both"/>
              <w:rPr>
                <w:rFonts w:ascii="Calibri" w:hAnsi="Calibri"/>
              </w:rPr>
            </w:pPr>
          </w:p>
          <w:p w:rsidR="000B37D8" w:rsidRPr="000B37D8" w:rsidRDefault="000B37D8" w:rsidP="001D7948">
            <w:pPr>
              <w:pStyle w:val="Paragrafoelenco"/>
              <w:numPr>
                <w:ilvl w:val="0"/>
                <w:numId w:val="8"/>
              </w:numPr>
              <w:tabs>
                <w:tab w:val="left" w:pos="992"/>
              </w:tabs>
              <w:spacing w:after="0" w:line="240" w:lineRule="auto"/>
              <w:ind w:left="824"/>
              <w:jc w:val="both"/>
              <w:rPr>
                <w:rFonts w:ascii="Calibri" w:hAnsi="Calibri"/>
              </w:rPr>
            </w:pPr>
            <w:r w:rsidRPr="000B37D8">
              <w:rPr>
                <w:rFonts w:ascii="Calibri" w:hAnsi="Calibri"/>
              </w:rPr>
              <w:t>Ciascuna squadra deve acquistare minimo di 23, massimo 26 calciatori: 3 portieri, 8 o 9 difensori, 7 o 8 centrocampisti, 5 o 6 attaccanti, più i giocatori componenti il vivaio.</w:t>
            </w:r>
          </w:p>
          <w:p w:rsidR="000B37D8" w:rsidRPr="007A115B" w:rsidRDefault="000B37D8" w:rsidP="000B37D8">
            <w:pPr>
              <w:tabs>
                <w:tab w:val="left" w:pos="851"/>
              </w:tabs>
              <w:spacing w:after="0" w:line="240" w:lineRule="auto"/>
              <w:ind w:left="567"/>
              <w:jc w:val="both"/>
              <w:rPr>
                <w:rFonts w:ascii="Calibri" w:hAnsi="Calibri"/>
              </w:rPr>
            </w:pPr>
          </w:p>
          <w:p w:rsidR="00174143" w:rsidRPr="00174143" w:rsidRDefault="00174143" w:rsidP="00174143">
            <w:pPr>
              <w:spacing w:after="0" w:line="240" w:lineRule="auto"/>
              <w:rPr>
                <w:rFonts w:ascii="Times New Roman" w:eastAsia="Times New Roman" w:hAnsi="Times New Roman" w:cs="Times New Roman"/>
                <w:sz w:val="24"/>
                <w:szCs w:val="24"/>
                <w:lang w:eastAsia="it-IT"/>
              </w:rPr>
            </w:pPr>
          </w:p>
        </w:tc>
      </w:tr>
      <w:tr w:rsidR="00174143" w:rsidRPr="00174143" w:rsidTr="00174143">
        <w:trPr>
          <w:tblCellSpacing w:w="15" w:type="dxa"/>
          <w:jc w:val="center"/>
        </w:trPr>
        <w:tc>
          <w:tcPr>
            <w:tcW w:w="9572" w:type="dxa"/>
            <w:tcBorders>
              <w:top w:val="single" w:sz="2" w:space="0" w:color="D1D7DC"/>
              <w:left w:val="single" w:sz="2" w:space="0" w:color="D1D7DC"/>
              <w:bottom w:val="single" w:sz="2" w:space="0" w:color="D1D7DC"/>
              <w:right w:val="single" w:sz="2" w:space="0" w:color="D1D7DC"/>
            </w:tcBorders>
            <w:vAlign w:val="center"/>
            <w:hideMark/>
          </w:tcPr>
          <w:p w:rsidR="00174143" w:rsidRPr="00174143" w:rsidRDefault="00174143" w:rsidP="00174143">
            <w:pPr>
              <w:spacing w:after="0" w:line="240" w:lineRule="auto"/>
              <w:rPr>
                <w:rFonts w:ascii="Times New Roman" w:eastAsia="Times New Roman" w:hAnsi="Times New Roman" w:cs="Times New Roman"/>
                <w:sz w:val="24"/>
                <w:szCs w:val="24"/>
                <w:lang w:eastAsia="it-IT"/>
              </w:rPr>
            </w:pPr>
            <w:r w:rsidRPr="00174143">
              <w:rPr>
                <w:rFonts w:asciiTheme="majorHAnsi" w:eastAsia="Times New Roman" w:hAnsiTheme="majorHAnsi" w:cs="Times New Roman"/>
                <w:b/>
                <w:color w:val="000000" w:themeColor="text1"/>
                <w:sz w:val="20"/>
                <w:szCs w:val="20"/>
                <w:shd w:val="clear" w:color="auto" w:fill="F5F5F5"/>
                <w:lang w:eastAsia="it-IT"/>
              </w:rPr>
              <w:t xml:space="preserve">Formulazione </w:t>
            </w:r>
            <w:r>
              <w:rPr>
                <w:rFonts w:asciiTheme="majorHAnsi" w:eastAsia="Times New Roman" w:hAnsiTheme="majorHAnsi" w:cs="Times New Roman"/>
                <w:b/>
                <w:color w:val="000000" w:themeColor="text1"/>
                <w:sz w:val="20"/>
                <w:szCs w:val="20"/>
                <w:shd w:val="clear" w:color="auto" w:fill="F5F5F5"/>
                <w:lang w:eastAsia="it-IT"/>
              </w:rPr>
              <w:t>proposta</w:t>
            </w:r>
            <w:r w:rsidRPr="00174143">
              <w:rPr>
                <w:rFonts w:asciiTheme="majorHAnsi" w:eastAsia="Times New Roman" w:hAnsiTheme="majorHAnsi" w:cs="Times New Roman"/>
                <w:b/>
                <w:color w:val="000000" w:themeColor="text1"/>
                <w:sz w:val="20"/>
                <w:szCs w:val="20"/>
                <w:shd w:val="clear" w:color="auto" w:fill="F5F5F5"/>
                <w:lang w:eastAsia="it-IT"/>
              </w:rPr>
              <w:t>:</w:t>
            </w:r>
          </w:p>
        </w:tc>
      </w:tr>
      <w:tr w:rsidR="00174143" w:rsidRPr="00174143" w:rsidTr="00174143">
        <w:trPr>
          <w:tblCellSpacing w:w="15" w:type="dxa"/>
          <w:jc w:val="center"/>
        </w:trPr>
        <w:tc>
          <w:tcPr>
            <w:tcW w:w="9572"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72" w:type="dxa"/>
              <w:left w:w="72" w:type="dxa"/>
              <w:bottom w:w="72" w:type="dxa"/>
              <w:right w:w="72" w:type="dxa"/>
            </w:tcMar>
            <w:vAlign w:val="center"/>
            <w:hideMark/>
          </w:tcPr>
          <w:p w:rsidR="00DF5BFE" w:rsidRPr="00DF5BFE" w:rsidRDefault="00DF5BFE" w:rsidP="00DF5BFE">
            <w:pPr>
              <w:pStyle w:val="Paragrafoelenco"/>
              <w:numPr>
                <w:ilvl w:val="0"/>
                <w:numId w:val="4"/>
              </w:numPr>
              <w:tabs>
                <w:tab w:val="left" w:pos="284"/>
              </w:tabs>
              <w:spacing w:after="0" w:line="240" w:lineRule="auto"/>
              <w:jc w:val="both"/>
              <w:rPr>
                <w:rFonts w:ascii="Calibri" w:hAnsi="Calibri"/>
              </w:rPr>
            </w:pPr>
            <w:r w:rsidRPr="00DF5BFE">
              <w:rPr>
                <w:rFonts w:ascii="Calibri" w:hAnsi="Calibri"/>
              </w:rPr>
              <w:t xml:space="preserve">La rosa deve essere obbligatoriamente composta da </w:t>
            </w:r>
            <w:r w:rsidR="000B37D8" w:rsidRPr="000B37D8">
              <w:rPr>
                <w:rFonts w:ascii="Calibri" w:hAnsi="Calibri"/>
                <w:highlight w:val="lightGray"/>
              </w:rPr>
              <w:t xml:space="preserve">minimo 3, massimo </w:t>
            </w:r>
            <w:r w:rsidRPr="000B37D8">
              <w:rPr>
                <w:rFonts w:ascii="Calibri" w:hAnsi="Calibri"/>
                <w:highlight w:val="lightGray"/>
              </w:rPr>
              <w:t>4 portieri</w:t>
            </w:r>
            <w:r w:rsidRPr="00DF5BFE">
              <w:rPr>
                <w:rFonts w:ascii="Calibri" w:hAnsi="Calibri"/>
              </w:rPr>
              <w:t xml:space="preserve"> - minimo 8, massimo 9 difensori - minimo 7, massimo 8 centrocampisti - minimo 5, massimo 6 attaccanti. I giocatori del vivaio concorrono alla formazione della rosa e al raggiungimento del numero minimo previsto per ogni ruolo. Non è ammesso il mancato rispetto del numero minimo di effettivi in nessun caso.</w:t>
            </w:r>
          </w:p>
          <w:p w:rsidR="00DF5BFE" w:rsidRDefault="000B37D8" w:rsidP="000B37D8">
            <w:pPr>
              <w:numPr>
                <w:ilvl w:val="0"/>
                <w:numId w:val="5"/>
              </w:numPr>
              <w:tabs>
                <w:tab w:val="left" w:pos="851"/>
              </w:tabs>
              <w:spacing w:after="0" w:line="240" w:lineRule="auto"/>
              <w:jc w:val="both"/>
              <w:rPr>
                <w:rFonts w:ascii="Calibri" w:hAnsi="Calibri"/>
                <w:highlight w:val="lightGray"/>
              </w:rPr>
            </w:pPr>
            <w:r w:rsidRPr="000B37D8">
              <w:rPr>
                <w:rFonts w:ascii="Calibri" w:hAnsi="Calibri"/>
                <w:highlight w:val="lightGray"/>
              </w:rPr>
              <w:lastRenderedPageBreak/>
              <w:t>I portieri devono appartenere al massimo a due squadre differenti</w:t>
            </w:r>
            <w:r>
              <w:rPr>
                <w:rFonts w:ascii="Calibri" w:hAnsi="Calibri"/>
                <w:highlight w:val="lightGray"/>
              </w:rPr>
              <w:t xml:space="preserve">, al termine dell’asta il </w:t>
            </w:r>
            <w:proofErr w:type="spellStart"/>
            <w:r>
              <w:rPr>
                <w:rFonts w:ascii="Calibri" w:hAnsi="Calibri"/>
                <w:highlight w:val="lightGray"/>
              </w:rPr>
              <w:t>fantallenatore</w:t>
            </w:r>
            <w:proofErr w:type="spellEnd"/>
            <w:r>
              <w:rPr>
                <w:rFonts w:ascii="Calibri" w:hAnsi="Calibri"/>
                <w:highlight w:val="lightGray"/>
              </w:rPr>
              <w:t xml:space="preserve"> deve dichiarare due portieri da considerare non confermabili</w:t>
            </w:r>
          </w:p>
          <w:p w:rsidR="000B37D8" w:rsidRDefault="000B37D8" w:rsidP="000B37D8">
            <w:pPr>
              <w:tabs>
                <w:tab w:val="left" w:pos="851"/>
              </w:tabs>
              <w:spacing w:after="0" w:line="240" w:lineRule="auto"/>
              <w:ind w:left="1440"/>
              <w:jc w:val="both"/>
              <w:rPr>
                <w:rFonts w:ascii="Calibri" w:hAnsi="Calibri"/>
                <w:highlight w:val="lightGray"/>
              </w:rPr>
            </w:pPr>
          </w:p>
          <w:p w:rsidR="000B37D8" w:rsidRPr="007A115B" w:rsidRDefault="000B37D8" w:rsidP="000B37D8">
            <w:pPr>
              <w:numPr>
                <w:ilvl w:val="0"/>
                <w:numId w:val="1"/>
              </w:numPr>
              <w:tabs>
                <w:tab w:val="left" w:pos="567"/>
              </w:tabs>
              <w:spacing w:after="0" w:line="240" w:lineRule="auto"/>
              <w:jc w:val="both"/>
              <w:rPr>
                <w:rFonts w:ascii="Calibri" w:hAnsi="Calibri"/>
              </w:rPr>
            </w:pPr>
            <w:r w:rsidRPr="007A115B">
              <w:rPr>
                <w:rFonts w:ascii="Calibri" w:hAnsi="Calibri"/>
                <w:b/>
              </w:rPr>
              <w:t>Asta di inizio campionato</w:t>
            </w:r>
          </w:p>
          <w:p w:rsidR="000B37D8" w:rsidRDefault="000B37D8" w:rsidP="000B37D8">
            <w:pPr>
              <w:tabs>
                <w:tab w:val="left" w:pos="851"/>
              </w:tabs>
              <w:spacing w:after="0" w:line="240" w:lineRule="auto"/>
              <w:ind w:left="567"/>
              <w:jc w:val="both"/>
              <w:rPr>
                <w:rFonts w:ascii="Calibri" w:hAnsi="Calibri"/>
              </w:rPr>
            </w:pPr>
          </w:p>
          <w:p w:rsidR="000B37D8" w:rsidRPr="000B37D8" w:rsidRDefault="000B37D8" w:rsidP="000B37D8">
            <w:pPr>
              <w:pStyle w:val="Paragrafoelenco"/>
              <w:numPr>
                <w:ilvl w:val="0"/>
                <w:numId w:val="9"/>
              </w:numPr>
              <w:tabs>
                <w:tab w:val="left" w:pos="992"/>
              </w:tabs>
              <w:spacing w:after="0" w:line="240" w:lineRule="auto"/>
              <w:jc w:val="both"/>
              <w:rPr>
                <w:rFonts w:ascii="Calibri" w:hAnsi="Calibri"/>
              </w:rPr>
            </w:pPr>
            <w:r w:rsidRPr="000B37D8">
              <w:rPr>
                <w:rFonts w:ascii="Calibri" w:hAnsi="Calibri"/>
              </w:rPr>
              <w:t>Ciascuna squadra deve acquistare minimo di 23, massimo 2</w:t>
            </w:r>
            <w:r>
              <w:rPr>
                <w:rFonts w:ascii="Calibri" w:hAnsi="Calibri"/>
              </w:rPr>
              <w:t>7</w:t>
            </w:r>
            <w:r w:rsidRPr="000B37D8">
              <w:rPr>
                <w:rFonts w:ascii="Calibri" w:hAnsi="Calibri"/>
              </w:rPr>
              <w:t xml:space="preserve"> calciatori: 3</w:t>
            </w:r>
            <w:r>
              <w:rPr>
                <w:rFonts w:ascii="Calibri" w:hAnsi="Calibri"/>
              </w:rPr>
              <w:t xml:space="preserve"> o 4</w:t>
            </w:r>
            <w:r w:rsidRPr="000B37D8">
              <w:rPr>
                <w:rFonts w:ascii="Calibri" w:hAnsi="Calibri"/>
              </w:rPr>
              <w:t xml:space="preserve"> portieri, 8 o 9 difensori, 7 o 8 centrocampisti, 5 o 6 attaccanti, più i giocatori componenti il vivaio.</w:t>
            </w:r>
          </w:p>
          <w:p w:rsidR="000B37D8" w:rsidRPr="000B37D8" w:rsidRDefault="000B37D8" w:rsidP="000B37D8">
            <w:pPr>
              <w:tabs>
                <w:tab w:val="left" w:pos="851"/>
              </w:tabs>
              <w:spacing w:after="0" w:line="240" w:lineRule="auto"/>
              <w:jc w:val="both"/>
              <w:rPr>
                <w:rFonts w:ascii="Calibri" w:hAnsi="Calibri"/>
                <w:highlight w:val="lightGray"/>
              </w:rPr>
            </w:pPr>
          </w:p>
          <w:p w:rsidR="00174143" w:rsidRPr="00174143" w:rsidRDefault="00174143" w:rsidP="00174143">
            <w:pPr>
              <w:spacing w:after="0" w:line="240" w:lineRule="auto"/>
              <w:rPr>
                <w:rFonts w:ascii="Times New Roman" w:eastAsia="Times New Roman" w:hAnsi="Times New Roman" w:cs="Times New Roman"/>
                <w:sz w:val="24"/>
                <w:szCs w:val="24"/>
                <w:lang w:eastAsia="it-IT"/>
              </w:rPr>
            </w:pPr>
          </w:p>
        </w:tc>
      </w:tr>
      <w:tr w:rsidR="00174143" w:rsidRPr="00174143" w:rsidTr="00174143">
        <w:trPr>
          <w:tblCellSpacing w:w="15" w:type="dxa"/>
          <w:jc w:val="center"/>
        </w:trPr>
        <w:tc>
          <w:tcPr>
            <w:tcW w:w="9572" w:type="dxa"/>
            <w:tcBorders>
              <w:top w:val="single" w:sz="4" w:space="0" w:color="auto"/>
              <w:left w:val="single" w:sz="4" w:space="0" w:color="auto"/>
              <w:bottom w:val="single" w:sz="4" w:space="0" w:color="auto"/>
              <w:right w:val="single" w:sz="4" w:space="0" w:color="auto"/>
            </w:tcBorders>
            <w:shd w:val="clear" w:color="auto" w:fill="FFFFFF"/>
            <w:tcMar>
              <w:top w:w="72" w:type="dxa"/>
              <w:left w:w="72" w:type="dxa"/>
              <w:bottom w:w="72" w:type="dxa"/>
              <w:right w:w="72" w:type="dxa"/>
            </w:tcMar>
            <w:vAlign w:val="center"/>
          </w:tcPr>
          <w:p w:rsidR="00174143" w:rsidRDefault="00174143" w:rsidP="00174143">
            <w:pPr>
              <w:spacing w:after="0" w:line="240" w:lineRule="auto"/>
              <w:rPr>
                <w:rFonts w:ascii="Verdana" w:eastAsia="Times New Roman" w:hAnsi="Verdana" w:cs="Times New Roman"/>
                <w:color w:val="000000"/>
                <w:sz w:val="16"/>
                <w:szCs w:val="16"/>
                <w:lang w:eastAsia="it-IT"/>
              </w:rPr>
            </w:pPr>
            <w:r>
              <w:rPr>
                <w:rFonts w:ascii="Verdana" w:eastAsia="Times New Roman" w:hAnsi="Verdana" w:cs="Times New Roman"/>
                <w:color w:val="000000"/>
                <w:sz w:val="16"/>
                <w:szCs w:val="16"/>
                <w:lang w:eastAsia="it-IT"/>
              </w:rPr>
              <w:lastRenderedPageBreak/>
              <w:t xml:space="preserve">Favorevoli </w:t>
            </w:r>
          </w:p>
          <w:p w:rsidR="00174143" w:rsidRDefault="00174143" w:rsidP="00174143">
            <w:pPr>
              <w:spacing w:after="0" w:line="240" w:lineRule="auto"/>
              <w:rPr>
                <w:rFonts w:ascii="Verdana" w:eastAsia="Times New Roman" w:hAnsi="Verdana" w:cs="Times New Roman"/>
                <w:color w:val="000000"/>
                <w:sz w:val="16"/>
                <w:szCs w:val="16"/>
                <w:lang w:eastAsia="it-IT"/>
              </w:rPr>
            </w:pPr>
            <w:r>
              <w:rPr>
                <w:rFonts w:ascii="Verdana" w:eastAsia="Times New Roman" w:hAnsi="Verdana" w:cs="Times New Roman"/>
                <w:color w:val="000000"/>
                <w:sz w:val="16"/>
                <w:szCs w:val="16"/>
                <w:lang w:eastAsia="it-IT"/>
              </w:rPr>
              <w:t>Contrari</w:t>
            </w:r>
          </w:p>
          <w:p w:rsidR="00174143" w:rsidRDefault="00174143" w:rsidP="00174143">
            <w:pPr>
              <w:spacing w:after="0" w:line="240" w:lineRule="auto"/>
              <w:rPr>
                <w:rFonts w:ascii="Verdana" w:eastAsia="Times New Roman" w:hAnsi="Verdana" w:cs="Times New Roman"/>
                <w:color w:val="000000"/>
                <w:sz w:val="16"/>
                <w:szCs w:val="16"/>
                <w:lang w:eastAsia="it-IT"/>
              </w:rPr>
            </w:pPr>
            <w:r>
              <w:rPr>
                <w:rFonts w:ascii="Verdana" w:eastAsia="Times New Roman" w:hAnsi="Verdana" w:cs="Times New Roman"/>
                <w:color w:val="000000"/>
                <w:sz w:val="16"/>
                <w:szCs w:val="16"/>
                <w:lang w:eastAsia="it-IT"/>
              </w:rPr>
              <w:t xml:space="preserve">Astenuti: </w:t>
            </w:r>
          </w:p>
          <w:p w:rsidR="00174143" w:rsidRPr="00174143" w:rsidRDefault="00174143" w:rsidP="00174143">
            <w:pPr>
              <w:spacing w:after="0" w:line="240" w:lineRule="auto"/>
              <w:rPr>
                <w:rFonts w:ascii="Verdana" w:eastAsia="Times New Roman" w:hAnsi="Verdana" w:cs="Times New Roman"/>
                <w:b/>
                <w:color w:val="000000"/>
                <w:sz w:val="16"/>
                <w:szCs w:val="16"/>
                <w:lang w:eastAsia="it-IT"/>
              </w:rPr>
            </w:pPr>
            <w:r w:rsidRPr="00174143">
              <w:rPr>
                <w:rFonts w:ascii="Verdana" w:eastAsia="Times New Roman" w:hAnsi="Verdana" w:cs="Times New Roman"/>
                <w:b/>
                <w:color w:val="000000"/>
                <w:sz w:val="16"/>
                <w:szCs w:val="16"/>
                <w:lang w:eastAsia="it-IT"/>
              </w:rPr>
              <w:t xml:space="preserve">Esito: </w:t>
            </w:r>
          </w:p>
          <w:p w:rsidR="00174143" w:rsidRPr="00174143" w:rsidRDefault="00174143" w:rsidP="00174143">
            <w:pPr>
              <w:spacing w:after="0" w:line="240" w:lineRule="auto"/>
              <w:rPr>
                <w:rFonts w:ascii="Verdana" w:eastAsia="Times New Roman" w:hAnsi="Verdana" w:cs="Times New Roman"/>
                <w:color w:val="000000"/>
                <w:sz w:val="16"/>
                <w:szCs w:val="16"/>
                <w:lang w:eastAsia="it-IT"/>
              </w:rPr>
            </w:pPr>
          </w:p>
        </w:tc>
      </w:tr>
    </w:tbl>
    <w:p w:rsidR="005444BE" w:rsidRDefault="005444BE"/>
    <w:p w:rsidR="007544E9" w:rsidRPr="007544E9" w:rsidRDefault="007544E9" w:rsidP="007544E9">
      <w:pPr>
        <w:spacing w:after="0" w:line="240" w:lineRule="auto"/>
        <w:rPr>
          <w:rFonts w:ascii="Verdana" w:eastAsia="Times New Roman" w:hAnsi="Verdana" w:cs="Times New Roman"/>
          <w:color w:val="191970"/>
          <w:sz w:val="20"/>
          <w:szCs w:val="20"/>
          <w:shd w:val="clear" w:color="auto" w:fill="F5F5F5"/>
          <w:lang w:eastAsia="it-IT"/>
        </w:rPr>
      </w:pPr>
    </w:p>
    <w:tbl>
      <w:tblPr>
        <w:tblW w:w="5000" w:type="pct"/>
        <w:jc w:val="center"/>
        <w:tblCellSpacing w:w="15"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632"/>
      </w:tblGrid>
      <w:tr w:rsidR="007544E9" w:rsidRPr="007544E9" w:rsidTr="00B7563A">
        <w:trPr>
          <w:tblCellSpacing w:w="15" w:type="dxa"/>
          <w:jc w:val="center"/>
        </w:trPr>
        <w:tc>
          <w:tcPr>
            <w:tcW w:w="9572" w:type="dxa"/>
            <w:tcBorders>
              <w:top w:val="single" w:sz="2" w:space="0" w:color="D1D7DC"/>
              <w:left w:val="single" w:sz="2" w:space="0" w:color="D1D7DC"/>
              <w:bottom w:val="single" w:sz="2" w:space="0" w:color="D1D7DC"/>
              <w:right w:val="single" w:sz="2" w:space="0" w:color="D1D7DC"/>
            </w:tcBorders>
            <w:vAlign w:val="center"/>
            <w:hideMark/>
          </w:tcPr>
          <w:tbl>
            <w:tblPr>
              <w:tblW w:w="5000" w:type="pct"/>
              <w:jc w:val="center"/>
              <w:tblCellSpacing w:w="15"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526"/>
            </w:tblGrid>
            <w:tr w:rsidR="00D435C2" w:rsidRPr="00174143" w:rsidTr="00D435C2">
              <w:trPr>
                <w:tblCellSpacing w:w="15" w:type="dxa"/>
                <w:jc w:val="center"/>
              </w:trPr>
              <w:tc>
                <w:tcPr>
                  <w:tcW w:w="9466" w:type="dxa"/>
                  <w:tcBorders>
                    <w:top w:val="single" w:sz="2" w:space="0" w:color="D1D7DC"/>
                    <w:left w:val="single" w:sz="2" w:space="0" w:color="D1D7DC"/>
                    <w:bottom w:val="single" w:sz="2" w:space="0" w:color="D1D7DC"/>
                    <w:right w:val="single" w:sz="2" w:space="0" w:color="D1D7DC"/>
                  </w:tcBorders>
                  <w:vAlign w:val="center"/>
                </w:tcPr>
                <w:p w:rsidR="00D435C2" w:rsidRPr="00174143" w:rsidRDefault="00D435C2" w:rsidP="00D435C2">
                  <w:pPr>
                    <w:spacing w:after="0" w:line="240" w:lineRule="auto"/>
                    <w:rPr>
                      <w:rFonts w:asciiTheme="majorHAnsi" w:eastAsia="Times New Roman" w:hAnsiTheme="majorHAnsi" w:cs="Times New Roman"/>
                      <w:b/>
                      <w:color w:val="000000" w:themeColor="text1"/>
                      <w:sz w:val="20"/>
                      <w:szCs w:val="20"/>
                      <w:shd w:val="clear" w:color="auto" w:fill="F5F5F5"/>
                      <w:lang w:eastAsia="it-IT"/>
                    </w:rPr>
                  </w:pPr>
                  <w:r w:rsidRPr="00174143">
                    <w:rPr>
                      <w:rFonts w:asciiTheme="majorHAnsi" w:eastAsia="Times New Roman" w:hAnsiTheme="majorHAnsi" w:cs="Times New Roman"/>
                      <w:b/>
                      <w:color w:val="000000" w:themeColor="text1"/>
                      <w:sz w:val="20"/>
                      <w:szCs w:val="20"/>
                      <w:shd w:val="clear" w:color="auto" w:fill="F5F5F5"/>
                      <w:lang w:eastAsia="it-IT"/>
                    </w:rPr>
                    <w:t xml:space="preserve">Modifica </w:t>
                  </w:r>
                  <w:proofErr w:type="gramStart"/>
                  <w:r>
                    <w:rPr>
                      <w:rFonts w:asciiTheme="majorHAnsi" w:eastAsia="Times New Roman" w:hAnsiTheme="majorHAnsi" w:cs="Times New Roman"/>
                      <w:b/>
                      <w:color w:val="000000" w:themeColor="text1"/>
                      <w:sz w:val="20"/>
                      <w:szCs w:val="20"/>
                      <w:shd w:val="clear" w:color="auto" w:fill="F5F5F5"/>
                      <w:lang w:eastAsia="it-IT"/>
                    </w:rPr>
                    <w:t>2</w:t>
                  </w:r>
                  <w:r w:rsidRPr="00174143">
                    <w:rPr>
                      <w:rFonts w:asciiTheme="majorHAnsi" w:eastAsia="Times New Roman" w:hAnsiTheme="majorHAnsi" w:cs="Times New Roman"/>
                      <w:b/>
                      <w:color w:val="000000" w:themeColor="text1"/>
                      <w:sz w:val="20"/>
                      <w:szCs w:val="20"/>
                      <w:shd w:val="clear" w:color="auto" w:fill="F5F5F5"/>
                      <w:lang w:eastAsia="it-IT"/>
                    </w:rPr>
                    <w:t>.:</w:t>
                  </w:r>
                  <w:proofErr w:type="gramEnd"/>
                  <w:r w:rsidRPr="00174143">
                    <w:rPr>
                      <w:rFonts w:asciiTheme="majorHAnsi" w:eastAsia="Times New Roman" w:hAnsiTheme="majorHAnsi" w:cs="Times New Roman"/>
                      <w:b/>
                      <w:color w:val="000000" w:themeColor="text1"/>
                      <w:sz w:val="20"/>
                      <w:szCs w:val="20"/>
                      <w:shd w:val="clear" w:color="auto" w:fill="F5F5F5"/>
                      <w:lang w:eastAsia="it-IT"/>
                    </w:rPr>
                    <w:t xml:space="preserve"> Mercato di riparazione</w:t>
                  </w:r>
                </w:p>
              </w:tc>
            </w:tr>
            <w:tr w:rsidR="00D435C2" w:rsidRPr="00174143" w:rsidTr="00D435C2">
              <w:trPr>
                <w:trHeight w:val="113"/>
                <w:tblCellSpacing w:w="15" w:type="dxa"/>
                <w:jc w:val="center"/>
              </w:trPr>
              <w:tc>
                <w:tcPr>
                  <w:tcW w:w="9466" w:type="dxa"/>
                  <w:tcBorders>
                    <w:top w:val="single" w:sz="2" w:space="0" w:color="D1D7DC"/>
                    <w:left w:val="single" w:sz="2" w:space="0" w:color="D1D7DC"/>
                    <w:bottom w:val="single" w:sz="2" w:space="0" w:color="D1D7DC"/>
                    <w:right w:val="single" w:sz="2" w:space="0" w:color="D1D7DC"/>
                  </w:tcBorders>
                  <w:vAlign w:val="center"/>
                  <w:hideMark/>
                </w:tcPr>
                <w:p w:rsidR="00D435C2" w:rsidRPr="00174143" w:rsidRDefault="00D435C2" w:rsidP="00D435C2">
                  <w:pPr>
                    <w:spacing w:after="0" w:line="240" w:lineRule="auto"/>
                    <w:rPr>
                      <w:rFonts w:asciiTheme="majorHAnsi" w:eastAsia="Times New Roman" w:hAnsiTheme="majorHAnsi" w:cs="Times New Roman"/>
                      <w:b/>
                      <w:color w:val="000000" w:themeColor="text1"/>
                      <w:sz w:val="20"/>
                      <w:szCs w:val="20"/>
                      <w:lang w:eastAsia="it-IT"/>
                    </w:rPr>
                  </w:pPr>
                  <w:r w:rsidRPr="00174143">
                    <w:rPr>
                      <w:rFonts w:asciiTheme="majorHAnsi" w:eastAsia="Times New Roman" w:hAnsiTheme="majorHAnsi" w:cs="Times New Roman"/>
                      <w:b/>
                      <w:color w:val="000000" w:themeColor="text1"/>
                      <w:sz w:val="20"/>
                      <w:szCs w:val="20"/>
                      <w:shd w:val="clear" w:color="auto" w:fill="F5F5F5"/>
                      <w:lang w:eastAsia="it-IT"/>
                    </w:rPr>
                    <w:t>Formulazione attuale:</w:t>
                  </w:r>
                </w:p>
              </w:tc>
            </w:tr>
          </w:tbl>
          <w:p w:rsidR="007544E9" w:rsidRPr="007544E9" w:rsidRDefault="007544E9" w:rsidP="007544E9">
            <w:pPr>
              <w:spacing w:after="0" w:line="240" w:lineRule="auto"/>
              <w:rPr>
                <w:rFonts w:ascii="Verdana" w:eastAsia="Times New Roman" w:hAnsi="Verdana" w:cs="Times New Roman"/>
                <w:color w:val="191970"/>
                <w:sz w:val="20"/>
                <w:szCs w:val="20"/>
                <w:shd w:val="clear" w:color="auto" w:fill="F5F5F5"/>
                <w:lang w:eastAsia="it-IT"/>
              </w:rPr>
            </w:pPr>
          </w:p>
        </w:tc>
      </w:tr>
      <w:tr w:rsidR="007544E9" w:rsidRPr="007544E9" w:rsidTr="00D435C2">
        <w:trPr>
          <w:tblCellSpacing w:w="15" w:type="dxa"/>
          <w:jc w:val="center"/>
        </w:trPr>
        <w:tc>
          <w:tcPr>
            <w:tcW w:w="14946" w:type="dxa"/>
            <w:tcBorders>
              <w:top w:val="single" w:sz="4" w:space="0" w:color="auto"/>
              <w:left w:val="single" w:sz="4" w:space="0" w:color="auto"/>
              <w:bottom w:val="single" w:sz="4" w:space="0" w:color="auto"/>
              <w:right w:val="single" w:sz="4" w:space="0" w:color="auto"/>
            </w:tcBorders>
            <w:shd w:val="clear" w:color="auto" w:fill="A8D08D" w:themeFill="accent6" w:themeFillTint="99"/>
            <w:tcMar>
              <w:top w:w="72" w:type="dxa"/>
              <w:left w:w="72" w:type="dxa"/>
              <w:bottom w:w="72" w:type="dxa"/>
              <w:right w:w="72" w:type="dxa"/>
            </w:tcMar>
            <w:vAlign w:val="center"/>
            <w:hideMark/>
          </w:tcPr>
          <w:p w:rsidR="000B37D8" w:rsidRPr="000B37D8" w:rsidRDefault="000B37D8" w:rsidP="000B37D8">
            <w:pPr>
              <w:pStyle w:val="Paragrafoelenco"/>
              <w:numPr>
                <w:ilvl w:val="0"/>
                <w:numId w:val="11"/>
              </w:numPr>
              <w:tabs>
                <w:tab w:val="left" w:pos="992"/>
                <w:tab w:val="decimal" w:pos="1134"/>
              </w:tabs>
              <w:spacing w:after="0" w:line="240" w:lineRule="auto"/>
              <w:jc w:val="both"/>
              <w:rPr>
                <w:rFonts w:ascii="Calibri" w:hAnsi="Calibri"/>
              </w:rPr>
            </w:pPr>
            <w:r w:rsidRPr="000B37D8">
              <w:rPr>
                <w:rFonts w:ascii="Calibri" w:hAnsi="Calibri"/>
              </w:rPr>
              <w:t xml:space="preserve">Ogni </w:t>
            </w:r>
            <w:proofErr w:type="spellStart"/>
            <w:r w:rsidRPr="000B37D8">
              <w:rPr>
                <w:rFonts w:ascii="Calibri" w:hAnsi="Calibri"/>
              </w:rPr>
              <w:t>fantallentatore</w:t>
            </w:r>
            <w:proofErr w:type="spellEnd"/>
            <w:r w:rsidRPr="000B37D8">
              <w:rPr>
                <w:rFonts w:ascii="Calibri" w:hAnsi="Calibri"/>
              </w:rPr>
              <w:t xml:space="preserve"> potrà comunicare una o due proposte di acquisto riportando per ciascuna di essa una prima, una seconda, una terza ed una quarta offerta, indicando la priorità delle proposte di acquisto. Il valore della prima offerta dovrà essere almeno pari alla quotazione indicata dal quotidiano ufficiale adottato come riferimento dei ruoli, aggiornata al giorno prima della data stabilita per il mercato. Le offerte successive non possono essere inferiori alle precedenti. L’offerta totale, sia in caso di una che di due operazioni, non potrà superare i crediti a disposizione. Saranno assegnati prima tutti i giocatori non richiesti da altri concorrenti, ad un prezzo pari alla quotazione delle liste ufficiali. Una volta assegnati i giocatori vengono ricalcolate le disponibilità di crediti ed il numero di operazioni effettuabili per ciascun </w:t>
            </w:r>
            <w:proofErr w:type="spellStart"/>
            <w:r w:rsidRPr="000B37D8">
              <w:rPr>
                <w:rFonts w:ascii="Calibri" w:hAnsi="Calibri"/>
              </w:rPr>
              <w:t>fantallenatore</w:t>
            </w:r>
            <w:proofErr w:type="spellEnd"/>
            <w:r w:rsidRPr="000B37D8">
              <w:rPr>
                <w:rFonts w:ascii="Calibri" w:hAnsi="Calibri"/>
              </w:rPr>
              <w:t xml:space="preserve">: tutte le offerte superiori alla disponibilità di crediti del </w:t>
            </w:r>
            <w:proofErr w:type="spellStart"/>
            <w:r w:rsidRPr="000B37D8">
              <w:rPr>
                <w:rFonts w:ascii="Calibri" w:hAnsi="Calibri"/>
              </w:rPr>
              <w:t>fantallenatore</w:t>
            </w:r>
            <w:proofErr w:type="spellEnd"/>
            <w:r w:rsidRPr="000B37D8">
              <w:rPr>
                <w:rFonts w:ascii="Calibri" w:hAnsi="Calibri"/>
              </w:rPr>
              <w:t xml:space="preserve"> vengono ridotte a tale valore. In caso di parità di offerta sui giocatori richiesti da più concorrenti, si procederà considerando le offerte successive; se la parità persiste il giocatore sarà assegnato al </w:t>
            </w:r>
            <w:proofErr w:type="spellStart"/>
            <w:r w:rsidRPr="000B37D8">
              <w:rPr>
                <w:rFonts w:ascii="Calibri" w:hAnsi="Calibri"/>
              </w:rPr>
              <w:t>fantallenatore</w:t>
            </w:r>
            <w:proofErr w:type="spellEnd"/>
            <w:r w:rsidRPr="000B37D8">
              <w:rPr>
                <w:rFonts w:ascii="Calibri" w:hAnsi="Calibri"/>
              </w:rPr>
              <w:t xml:space="preserve"> con meno punti in classifica e quindi a quello con minor disponibilità di crediti ed infine per sorteggio. Nessun </w:t>
            </w:r>
            <w:proofErr w:type="spellStart"/>
            <w:r w:rsidRPr="000B37D8">
              <w:rPr>
                <w:rFonts w:ascii="Calibri" w:hAnsi="Calibri"/>
              </w:rPr>
              <w:t>Fantallenatore</w:t>
            </w:r>
            <w:proofErr w:type="spellEnd"/>
            <w:r w:rsidRPr="000B37D8">
              <w:rPr>
                <w:rFonts w:ascii="Calibri" w:hAnsi="Calibri"/>
              </w:rPr>
              <w:t xml:space="preserve"> potrà risultare assegnatario di più di un giocatore aggiudicato tramite asta (ovvero richiesto da più concorrenti). Nel caso questo avvenga, sarà considerato partecipante alla sola asta indicata con priorità maggiore e le offerte saranno ridotte al prezzo minimo di quotazione. Una volta assegnati i giocatori vengono ricalcolate le disponibilità di crediti ed il numero di operazioni effettuabili per ciascun </w:t>
            </w:r>
            <w:proofErr w:type="spellStart"/>
            <w:r w:rsidRPr="000B37D8">
              <w:rPr>
                <w:rFonts w:ascii="Calibri" w:hAnsi="Calibri"/>
              </w:rPr>
              <w:t>fantallenatore</w:t>
            </w:r>
            <w:proofErr w:type="spellEnd"/>
            <w:r w:rsidRPr="000B37D8">
              <w:rPr>
                <w:rFonts w:ascii="Calibri" w:hAnsi="Calibri"/>
              </w:rPr>
              <w:t xml:space="preserve">: tutte le offerte superiori alla disponibilità di crediti del </w:t>
            </w:r>
            <w:proofErr w:type="spellStart"/>
            <w:r w:rsidRPr="000B37D8">
              <w:rPr>
                <w:rFonts w:ascii="Calibri" w:hAnsi="Calibri"/>
              </w:rPr>
              <w:t>fantallentatore</w:t>
            </w:r>
            <w:proofErr w:type="spellEnd"/>
            <w:r w:rsidRPr="000B37D8">
              <w:rPr>
                <w:rFonts w:ascii="Calibri" w:hAnsi="Calibri"/>
              </w:rPr>
              <w:t xml:space="preserve"> vengono ridotte a tale valore. Le offerte che determinino il superamento del numero massimo di acquisti settimanale o totale oppure quelle in cui la quotazione del giocatore è superiore alla disponibilità del </w:t>
            </w:r>
            <w:proofErr w:type="spellStart"/>
            <w:r w:rsidRPr="000B37D8">
              <w:rPr>
                <w:rFonts w:ascii="Calibri" w:hAnsi="Calibri"/>
              </w:rPr>
              <w:t>fantallenatore</w:t>
            </w:r>
            <w:proofErr w:type="spellEnd"/>
            <w:r w:rsidRPr="000B37D8">
              <w:rPr>
                <w:rFonts w:ascii="Calibri" w:hAnsi="Calibri"/>
              </w:rPr>
              <w:t xml:space="preserve"> non saranno ritenute valide; saranno, pertanto, cancellate e non considerate per l’assegnazione dei successivi giocatori.</w:t>
            </w:r>
          </w:p>
          <w:p w:rsidR="000B37D8" w:rsidRPr="007114D8" w:rsidRDefault="000B37D8" w:rsidP="000B37D8">
            <w:pPr>
              <w:tabs>
                <w:tab w:val="left" w:pos="992"/>
                <w:tab w:val="decimal" w:pos="1134"/>
              </w:tabs>
              <w:ind w:left="993"/>
              <w:jc w:val="both"/>
              <w:rPr>
                <w:rFonts w:ascii="Calibri" w:hAnsi="Calibri"/>
              </w:rPr>
            </w:pPr>
          </w:p>
          <w:p w:rsidR="007544E9" w:rsidRPr="007544E9" w:rsidRDefault="007544E9" w:rsidP="007544E9">
            <w:pPr>
              <w:spacing w:after="0" w:line="240" w:lineRule="auto"/>
              <w:rPr>
                <w:rFonts w:ascii="Times New Roman" w:eastAsia="Times New Roman" w:hAnsi="Times New Roman" w:cs="Times New Roman"/>
                <w:sz w:val="24"/>
                <w:szCs w:val="24"/>
                <w:lang w:eastAsia="it-IT"/>
              </w:rPr>
            </w:pPr>
          </w:p>
        </w:tc>
      </w:tr>
      <w:tr w:rsidR="007544E9" w:rsidRPr="007544E9" w:rsidTr="007544E9">
        <w:trPr>
          <w:tblCellSpacing w:w="15" w:type="dxa"/>
          <w:jc w:val="center"/>
        </w:trPr>
        <w:tc>
          <w:tcPr>
            <w:tcW w:w="15090" w:type="dxa"/>
            <w:tcBorders>
              <w:top w:val="single" w:sz="2" w:space="0" w:color="D1D7DC"/>
              <w:left w:val="single" w:sz="2" w:space="0" w:color="D1D7DC"/>
              <w:bottom w:val="single" w:sz="2" w:space="0" w:color="D1D7DC"/>
              <w:right w:val="single" w:sz="2" w:space="0" w:color="D1D7DC"/>
            </w:tcBorders>
            <w:vAlign w:val="center"/>
            <w:hideMark/>
          </w:tcPr>
          <w:p w:rsidR="007544E9" w:rsidRPr="007544E9" w:rsidRDefault="007544E9" w:rsidP="007544E9">
            <w:pPr>
              <w:spacing w:after="0" w:line="240" w:lineRule="auto"/>
              <w:rPr>
                <w:rFonts w:ascii="Verdana" w:eastAsia="Times New Roman" w:hAnsi="Verdana" w:cs="Times New Roman"/>
                <w:color w:val="191970"/>
                <w:sz w:val="20"/>
                <w:szCs w:val="20"/>
                <w:shd w:val="clear" w:color="auto" w:fill="F5F5F5"/>
                <w:lang w:eastAsia="it-IT"/>
              </w:rPr>
            </w:pPr>
            <w:r w:rsidRPr="007544E9">
              <w:rPr>
                <w:rFonts w:ascii="Verdana" w:eastAsia="Times New Roman" w:hAnsi="Verdana" w:cs="Times New Roman"/>
                <w:color w:val="191970"/>
                <w:sz w:val="20"/>
                <w:szCs w:val="20"/>
                <w:shd w:val="clear" w:color="auto" w:fill="F5F5F5"/>
                <w:lang w:eastAsia="it-IT"/>
              </w:rPr>
              <w:br/>
            </w:r>
            <w:r w:rsidR="00D435C2" w:rsidRPr="00D435C2">
              <w:rPr>
                <w:rFonts w:asciiTheme="majorHAnsi" w:eastAsia="Times New Roman" w:hAnsiTheme="majorHAnsi" w:cs="Times New Roman"/>
                <w:b/>
                <w:color w:val="000000" w:themeColor="text1"/>
                <w:sz w:val="20"/>
                <w:szCs w:val="20"/>
                <w:shd w:val="clear" w:color="auto" w:fill="F5F5F5"/>
                <w:lang w:eastAsia="it-IT"/>
              </w:rPr>
              <w:t>Formulazione</w:t>
            </w:r>
            <w:r w:rsidR="00D435C2">
              <w:rPr>
                <w:rFonts w:ascii="Verdana" w:eastAsia="Times New Roman" w:hAnsi="Verdana" w:cs="Times New Roman"/>
                <w:color w:val="191970"/>
                <w:sz w:val="20"/>
                <w:szCs w:val="20"/>
                <w:shd w:val="clear" w:color="auto" w:fill="F5F5F5"/>
                <w:lang w:eastAsia="it-IT"/>
              </w:rPr>
              <w:t xml:space="preserve"> </w:t>
            </w:r>
            <w:r w:rsidR="00D435C2" w:rsidRPr="00D435C2">
              <w:rPr>
                <w:rFonts w:asciiTheme="majorHAnsi" w:eastAsia="Times New Roman" w:hAnsiTheme="majorHAnsi" w:cs="Times New Roman"/>
                <w:b/>
                <w:color w:val="000000" w:themeColor="text1"/>
                <w:sz w:val="20"/>
                <w:szCs w:val="20"/>
                <w:shd w:val="clear" w:color="auto" w:fill="F5F5F5"/>
                <w:lang w:eastAsia="it-IT"/>
              </w:rPr>
              <w:t>Proposta</w:t>
            </w:r>
            <w:r w:rsidR="00D435C2">
              <w:rPr>
                <w:rFonts w:ascii="Verdana" w:eastAsia="Times New Roman" w:hAnsi="Verdana" w:cs="Times New Roman"/>
                <w:color w:val="191970"/>
                <w:sz w:val="20"/>
                <w:szCs w:val="20"/>
                <w:shd w:val="clear" w:color="auto" w:fill="F5F5F5"/>
                <w:lang w:eastAsia="it-IT"/>
              </w:rPr>
              <w:t>:</w:t>
            </w:r>
          </w:p>
        </w:tc>
      </w:tr>
      <w:tr w:rsidR="007544E9" w:rsidRPr="007544E9" w:rsidTr="00B7563A">
        <w:trPr>
          <w:tblCellSpacing w:w="15" w:type="dxa"/>
          <w:jc w:val="center"/>
        </w:trPr>
        <w:tc>
          <w:tcPr>
            <w:tcW w:w="9572" w:type="dxa"/>
            <w:tcBorders>
              <w:top w:val="single" w:sz="4" w:space="0" w:color="auto"/>
              <w:left w:val="single" w:sz="4" w:space="0" w:color="auto"/>
              <w:bottom w:val="single" w:sz="4" w:space="0" w:color="auto"/>
              <w:right w:val="single" w:sz="4" w:space="0" w:color="auto"/>
            </w:tcBorders>
            <w:shd w:val="clear" w:color="auto" w:fill="FFF2CC" w:themeFill="accent4" w:themeFillTint="33"/>
            <w:tcMar>
              <w:top w:w="72" w:type="dxa"/>
              <w:left w:w="72" w:type="dxa"/>
              <w:bottom w:w="72" w:type="dxa"/>
              <w:right w:w="72" w:type="dxa"/>
            </w:tcMar>
            <w:vAlign w:val="center"/>
            <w:hideMark/>
          </w:tcPr>
          <w:p w:rsidR="007544E9" w:rsidRDefault="007544E9" w:rsidP="007544E9">
            <w:pPr>
              <w:spacing w:after="0" w:line="240" w:lineRule="auto"/>
              <w:rPr>
                <w:rFonts w:ascii="Calibri" w:hAnsi="Calibri"/>
              </w:rPr>
            </w:pPr>
            <w:r w:rsidRPr="007544E9">
              <w:rPr>
                <w:rFonts w:ascii="Verdana" w:eastAsia="Times New Roman" w:hAnsi="Verdana" w:cs="Times New Roman"/>
                <w:color w:val="000000"/>
                <w:sz w:val="16"/>
                <w:szCs w:val="16"/>
                <w:lang w:eastAsia="it-IT"/>
              </w:rPr>
              <w:br/>
            </w:r>
            <w:r w:rsidR="00B7563A">
              <w:rPr>
                <w:rFonts w:ascii="Calibri" w:hAnsi="Calibri"/>
              </w:rPr>
              <w:t xml:space="preserve">7. </w:t>
            </w:r>
            <w:r w:rsidR="00B7563A" w:rsidRPr="000B37D8">
              <w:rPr>
                <w:rFonts w:ascii="Calibri" w:hAnsi="Calibri"/>
              </w:rPr>
              <w:t xml:space="preserve">Ogni </w:t>
            </w:r>
            <w:proofErr w:type="spellStart"/>
            <w:r w:rsidR="00B7563A" w:rsidRPr="000B37D8">
              <w:rPr>
                <w:rFonts w:ascii="Calibri" w:hAnsi="Calibri"/>
              </w:rPr>
              <w:t>fantallentatore</w:t>
            </w:r>
            <w:proofErr w:type="spellEnd"/>
            <w:r w:rsidR="00B7563A" w:rsidRPr="000B37D8">
              <w:rPr>
                <w:rFonts w:ascii="Calibri" w:hAnsi="Calibri"/>
              </w:rPr>
              <w:t xml:space="preserve"> potrà comunicare una o due proposte di acquisto riportando per ciascuna di essa una prima, una seconda, una terza ed una quarta offerta, indicando la priorità delle proposte di acquisto. Il valore della prima offerta dovrà essere almeno pari alla quotazione indicata dal quotidiano ufficiale adottato come riferimento dei ruoli, aggiornata al giorno prima della data stabilita per il mercato. Le offerte successive non possono essere inferiori alle precedenti. L’offerta totale, sia in caso di una che di </w:t>
            </w:r>
            <w:r w:rsidR="00B7563A" w:rsidRPr="000B37D8">
              <w:rPr>
                <w:rFonts w:ascii="Calibri" w:hAnsi="Calibri"/>
              </w:rPr>
              <w:lastRenderedPageBreak/>
              <w:t xml:space="preserve">due operazioni, non potrà superare i crediti a disposizione. Saranno assegnati prima tutti i giocatori non richiesti da altri concorrenti, ad un prezzo pari alla quotazione delle liste ufficiali. Una volta assegnati i giocatori vengono ricalcolate le disponibilità di crediti ed il numero di operazioni effettuabili per ciascun </w:t>
            </w:r>
            <w:proofErr w:type="spellStart"/>
            <w:r w:rsidR="00B7563A" w:rsidRPr="000B37D8">
              <w:rPr>
                <w:rFonts w:ascii="Calibri" w:hAnsi="Calibri"/>
              </w:rPr>
              <w:t>fantallenatore</w:t>
            </w:r>
            <w:proofErr w:type="spellEnd"/>
            <w:r w:rsidR="00B7563A" w:rsidRPr="000B37D8">
              <w:rPr>
                <w:rFonts w:ascii="Calibri" w:hAnsi="Calibri"/>
              </w:rPr>
              <w:t xml:space="preserve">: tutte le offerte superiori alla disponibilità di crediti del </w:t>
            </w:r>
            <w:proofErr w:type="spellStart"/>
            <w:r w:rsidR="00B7563A" w:rsidRPr="000B37D8">
              <w:rPr>
                <w:rFonts w:ascii="Calibri" w:hAnsi="Calibri"/>
              </w:rPr>
              <w:t>fantallenatore</w:t>
            </w:r>
            <w:proofErr w:type="spellEnd"/>
            <w:r w:rsidR="00B7563A" w:rsidRPr="000B37D8">
              <w:rPr>
                <w:rFonts w:ascii="Calibri" w:hAnsi="Calibri"/>
              </w:rPr>
              <w:t xml:space="preserve"> vengono ridotte a tale valore. In caso di parità di offerta sui giocatori richiesti da più concorrenti, si procederà considerando le offerte successive; se la parità persiste il giocatore sarà assegnato al </w:t>
            </w:r>
            <w:proofErr w:type="spellStart"/>
            <w:r w:rsidR="00B7563A" w:rsidRPr="000B37D8">
              <w:rPr>
                <w:rFonts w:ascii="Calibri" w:hAnsi="Calibri"/>
              </w:rPr>
              <w:t>fantallenatore</w:t>
            </w:r>
            <w:proofErr w:type="spellEnd"/>
            <w:r w:rsidR="00B7563A" w:rsidRPr="000B37D8">
              <w:rPr>
                <w:rFonts w:ascii="Calibri" w:hAnsi="Calibri"/>
              </w:rPr>
              <w:t xml:space="preserve"> con meno punti in classifica e quindi a quello con minor disponibilità di crediti ed infine per sorteggio. Nessun </w:t>
            </w:r>
            <w:proofErr w:type="spellStart"/>
            <w:r w:rsidR="00B7563A" w:rsidRPr="000B37D8">
              <w:rPr>
                <w:rFonts w:ascii="Calibri" w:hAnsi="Calibri"/>
              </w:rPr>
              <w:t>Fantallenatore</w:t>
            </w:r>
            <w:proofErr w:type="spellEnd"/>
            <w:r w:rsidR="00B7563A" w:rsidRPr="000B37D8">
              <w:rPr>
                <w:rFonts w:ascii="Calibri" w:hAnsi="Calibri"/>
              </w:rPr>
              <w:t xml:space="preserve"> potrà risultare assegnatario di più di un giocatore aggiudicato tramite asta (ovvero richiesto da più concorrenti). Nel caso questo avvenga, sarà considerato partecipante alla sola asta indicata con priorità maggiore e le offerte saranno ridotte al prezzo minimo di quotazione. Una volta assegnati i giocatori vengono ricalcolate le disponibilità di crediti ed il numero di operazioni effettuabili per ciascun </w:t>
            </w:r>
            <w:proofErr w:type="spellStart"/>
            <w:r w:rsidR="00B7563A" w:rsidRPr="000B37D8">
              <w:rPr>
                <w:rFonts w:ascii="Calibri" w:hAnsi="Calibri"/>
              </w:rPr>
              <w:t>fantallenatore</w:t>
            </w:r>
            <w:proofErr w:type="spellEnd"/>
            <w:r w:rsidR="00B7563A" w:rsidRPr="000B37D8">
              <w:rPr>
                <w:rFonts w:ascii="Calibri" w:hAnsi="Calibri"/>
              </w:rPr>
              <w:t xml:space="preserve">: tutte le offerte superiori alla disponibilità di crediti del </w:t>
            </w:r>
            <w:proofErr w:type="spellStart"/>
            <w:r w:rsidR="00B7563A" w:rsidRPr="000B37D8">
              <w:rPr>
                <w:rFonts w:ascii="Calibri" w:hAnsi="Calibri"/>
              </w:rPr>
              <w:t>fantallentatore</w:t>
            </w:r>
            <w:proofErr w:type="spellEnd"/>
            <w:r w:rsidR="00B7563A" w:rsidRPr="000B37D8">
              <w:rPr>
                <w:rFonts w:ascii="Calibri" w:hAnsi="Calibri"/>
              </w:rPr>
              <w:t xml:space="preserve"> vengono ridotte a tale valore. Le offerte che determinino il superamento del numero massimo di acquisti settimanale o totale oppure quelle in cui la quotazione del giocatore è superiore alla disponibilità del </w:t>
            </w:r>
            <w:proofErr w:type="spellStart"/>
            <w:r w:rsidR="00B7563A" w:rsidRPr="000B37D8">
              <w:rPr>
                <w:rFonts w:ascii="Calibri" w:hAnsi="Calibri"/>
              </w:rPr>
              <w:t>fantallenatore</w:t>
            </w:r>
            <w:proofErr w:type="spellEnd"/>
            <w:r w:rsidR="00B7563A" w:rsidRPr="000B37D8">
              <w:rPr>
                <w:rFonts w:ascii="Calibri" w:hAnsi="Calibri"/>
              </w:rPr>
              <w:t xml:space="preserve"> non saranno ritenute valide; saranno, pertanto, cancellate e non considerate per l’assegnazione dei successivi giocatori</w:t>
            </w:r>
          </w:p>
          <w:p w:rsidR="00B7563A" w:rsidRPr="007544E9" w:rsidRDefault="00B7563A" w:rsidP="007544E9">
            <w:pPr>
              <w:spacing w:after="0" w:line="240" w:lineRule="auto"/>
              <w:rPr>
                <w:rFonts w:ascii="Times New Roman" w:eastAsia="Times New Roman" w:hAnsi="Times New Roman" w:cs="Times New Roman"/>
                <w:sz w:val="24"/>
                <w:szCs w:val="24"/>
                <w:lang w:eastAsia="it-IT"/>
              </w:rPr>
            </w:pPr>
            <w:r w:rsidRPr="00B7563A">
              <w:rPr>
                <w:rFonts w:ascii="Calibri" w:hAnsi="Calibri"/>
                <w:highlight w:val="lightGray"/>
              </w:rPr>
              <w:t>Il numero di offerte da presentare è elevato a quattro per la prima sessione di mercato successiva alla pausa invernale, Il numero di giocatori aggiudicabili tramite asta è elevato a due in questa sessione.</w:t>
            </w:r>
          </w:p>
        </w:tc>
      </w:tr>
      <w:tr w:rsidR="00D435C2" w:rsidRPr="007544E9" w:rsidTr="00B7563A">
        <w:trPr>
          <w:tblCellSpacing w:w="15" w:type="dxa"/>
          <w:jc w:val="center"/>
        </w:trPr>
        <w:tc>
          <w:tcPr>
            <w:tcW w:w="9572" w:type="dxa"/>
            <w:tcBorders>
              <w:top w:val="single" w:sz="4" w:space="0" w:color="auto"/>
              <w:left w:val="single" w:sz="4" w:space="0" w:color="auto"/>
              <w:bottom w:val="single" w:sz="4" w:space="0" w:color="auto"/>
              <w:right w:val="single" w:sz="4" w:space="0" w:color="auto"/>
            </w:tcBorders>
            <w:shd w:val="clear" w:color="auto" w:fill="auto"/>
            <w:tcMar>
              <w:top w:w="72" w:type="dxa"/>
              <w:left w:w="72" w:type="dxa"/>
              <w:bottom w:w="72" w:type="dxa"/>
              <w:right w:w="72" w:type="dxa"/>
            </w:tcMar>
            <w:vAlign w:val="center"/>
          </w:tcPr>
          <w:p w:rsidR="00B7563A" w:rsidRDefault="00D435C2" w:rsidP="00D435C2">
            <w:pPr>
              <w:spacing w:after="0" w:line="240" w:lineRule="auto"/>
              <w:rPr>
                <w:rFonts w:ascii="Verdana" w:eastAsia="Times New Roman" w:hAnsi="Verdana" w:cs="Times New Roman"/>
                <w:color w:val="000000"/>
                <w:sz w:val="16"/>
                <w:szCs w:val="16"/>
                <w:lang w:eastAsia="it-IT"/>
              </w:rPr>
            </w:pPr>
            <w:r>
              <w:rPr>
                <w:rFonts w:ascii="Verdana" w:eastAsia="Times New Roman" w:hAnsi="Verdana" w:cs="Times New Roman"/>
                <w:color w:val="000000"/>
                <w:sz w:val="16"/>
                <w:szCs w:val="16"/>
                <w:lang w:eastAsia="it-IT"/>
              </w:rPr>
              <w:lastRenderedPageBreak/>
              <w:t xml:space="preserve">Favorevoli </w:t>
            </w:r>
          </w:p>
          <w:p w:rsidR="00D435C2" w:rsidRDefault="00D435C2" w:rsidP="00D435C2">
            <w:pPr>
              <w:spacing w:after="0" w:line="240" w:lineRule="auto"/>
              <w:rPr>
                <w:rFonts w:ascii="Verdana" w:eastAsia="Times New Roman" w:hAnsi="Verdana" w:cs="Times New Roman"/>
                <w:color w:val="000000"/>
                <w:sz w:val="16"/>
                <w:szCs w:val="16"/>
                <w:lang w:eastAsia="it-IT"/>
              </w:rPr>
            </w:pPr>
            <w:r>
              <w:rPr>
                <w:rFonts w:ascii="Verdana" w:eastAsia="Times New Roman" w:hAnsi="Verdana" w:cs="Times New Roman"/>
                <w:color w:val="000000"/>
                <w:sz w:val="16"/>
                <w:szCs w:val="16"/>
                <w:lang w:eastAsia="it-IT"/>
              </w:rPr>
              <w:t>Contrari</w:t>
            </w:r>
          </w:p>
          <w:p w:rsidR="00D435C2" w:rsidRDefault="00D435C2" w:rsidP="00D435C2">
            <w:pPr>
              <w:spacing w:after="0" w:line="240" w:lineRule="auto"/>
              <w:rPr>
                <w:rFonts w:ascii="Verdana" w:eastAsia="Times New Roman" w:hAnsi="Verdana" w:cs="Times New Roman"/>
                <w:color w:val="000000"/>
                <w:sz w:val="16"/>
                <w:szCs w:val="16"/>
                <w:lang w:eastAsia="it-IT"/>
              </w:rPr>
            </w:pPr>
            <w:r>
              <w:rPr>
                <w:rFonts w:ascii="Verdana" w:eastAsia="Times New Roman" w:hAnsi="Verdana" w:cs="Times New Roman"/>
                <w:color w:val="000000"/>
                <w:sz w:val="16"/>
                <w:szCs w:val="16"/>
                <w:lang w:eastAsia="it-IT"/>
              </w:rPr>
              <w:t xml:space="preserve">Astenuti: </w:t>
            </w:r>
          </w:p>
          <w:p w:rsidR="00D435C2" w:rsidRPr="00174143" w:rsidRDefault="00B7563A" w:rsidP="00D435C2">
            <w:pPr>
              <w:spacing w:after="0" w:line="240" w:lineRule="auto"/>
              <w:rPr>
                <w:rFonts w:ascii="Verdana" w:eastAsia="Times New Roman" w:hAnsi="Verdana" w:cs="Times New Roman"/>
                <w:b/>
                <w:color w:val="000000"/>
                <w:sz w:val="16"/>
                <w:szCs w:val="16"/>
                <w:lang w:eastAsia="it-IT"/>
              </w:rPr>
            </w:pPr>
            <w:r>
              <w:rPr>
                <w:rFonts w:ascii="Verdana" w:eastAsia="Times New Roman" w:hAnsi="Verdana" w:cs="Times New Roman"/>
                <w:b/>
                <w:color w:val="000000"/>
                <w:sz w:val="16"/>
                <w:szCs w:val="16"/>
                <w:lang w:eastAsia="it-IT"/>
              </w:rPr>
              <w:t xml:space="preserve">Esito: </w:t>
            </w:r>
          </w:p>
          <w:p w:rsidR="00D435C2" w:rsidRPr="007544E9" w:rsidRDefault="00D435C2" w:rsidP="007544E9">
            <w:pPr>
              <w:spacing w:after="0" w:line="240" w:lineRule="auto"/>
              <w:rPr>
                <w:rFonts w:ascii="Verdana" w:eastAsia="Times New Roman" w:hAnsi="Verdana" w:cs="Times New Roman"/>
                <w:color w:val="000000"/>
                <w:sz w:val="16"/>
                <w:szCs w:val="16"/>
                <w:lang w:eastAsia="it-IT"/>
              </w:rPr>
            </w:pPr>
          </w:p>
        </w:tc>
      </w:tr>
    </w:tbl>
    <w:p w:rsidR="00174143" w:rsidRDefault="00174143"/>
    <w:p w:rsidR="00D435C2" w:rsidRDefault="00D435C2" w:rsidP="001930C8">
      <w:pPr>
        <w:spacing w:after="0" w:line="240" w:lineRule="auto"/>
      </w:pPr>
      <w:r w:rsidRPr="00D435C2">
        <w:rPr>
          <w:rFonts w:ascii="Verdana" w:eastAsia="Times New Roman" w:hAnsi="Verdana" w:cs="Times New Roman"/>
          <w:color w:val="191970"/>
          <w:sz w:val="24"/>
          <w:szCs w:val="24"/>
          <w:shd w:val="clear" w:color="auto" w:fill="F5F5F5"/>
          <w:lang w:eastAsia="it-IT"/>
        </w:rPr>
        <w:t>Formulazione attuale</w:t>
      </w:r>
    </w:p>
    <w:p w:rsidR="00B7563A" w:rsidRPr="00D435C2" w:rsidRDefault="00B7563A" w:rsidP="00B7563A">
      <w:pPr>
        <w:spacing w:after="0" w:line="240" w:lineRule="auto"/>
        <w:rPr>
          <w:rFonts w:ascii="Times New Roman" w:eastAsia="Times New Roman" w:hAnsi="Times New Roman" w:cs="Times New Roman"/>
          <w:sz w:val="24"/>
          <w:szCs w:val="24"/>
          <w:lang w:eastAsia="it-IT"/>
        </w:rPr>
      </w:pPr>
      <w:r w:rsidRPr="00D435C2">
        <w:rPr>
          <w:rFonts w:ascii="Verdana" w:eastAsia="Times New Roman" w:hAnsi="Verdana" w:cs="Times New Roman"/>
          <w:color w:val="191970"/>
          <w:sz w:val="24"/>
          <w:szCs w:val="24"/>
          <w:shd w:val="clear" w:color="auto" w:fill="F5F5F5"/>
          <w:lang w:eastAsia="it-IT"/>
        </w:rPr>
        <w:t>Formulazione attuale</w:t>
      </w:r>
    </w:p>
    <w:tbl>
      <w:tblPr>
        <w:tblW w:w="5000" w:type="pct"/>
        <w:jc w:val="center"/>
        <w:tblCellSpacing w:w="15"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632"/>
      </w:tblGrid>
      <w:tr w:rsidR="00B7563A" w:rsidRPr="00D435C2" w:rsidTr="00B57401">
        <w:trPr>
          <w:tblCellSpacing w:w="15" w:type="dxa"/>
          <w:jc w:val="center"/>
        </w:trPr>
        <w:tc>
          <w:tcPr>
            <w:tcW w:w="9572" w:type="dxa"/>
            <w:tcBorders>
              <w:top w:val="single" w:sz="2" w:space="0" w:color="D1D7DC"/>
              <w:left w:val="single" w:sz="2" w:space="0" w:color="D1D7DC"/>
              <w:bottom w:val="single" w:sz="2" w:space="0" w:color="D1D7DC"/>
              <w:right w:val="single" w:sz="2" w:space="0" w:color="D1D7DC"/>
            </w:tcBorders>
            <w:vAlign w:val="center"/>
            <w:hideMark/>
          </w:tcPr>
          <w:tbl>
            <w:tblPr>
              <w:tblW w:w="5000" w:type="pct"/>
              <w:jc w:val="center"/>
              <w:tblCellSpacing w:w="15"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526"/>
            </w:tblGrid>
            <w:tr w:rsidR="00B7563A" w:rsidRPr="00174143" w:rsidTr="00B57401">
              <w:trPr>
                <w:tblCellSpacing w:w="15" w:type="dxa"/>
                <w:jc w:val="center"/>
              </w:trPr>
              <w:tc>
                <w:tcPr>
                  <w:tcW w:w="9466" w:type="dxa"/>
                  <w:tcBorders>
                    <w:top w:val="single" w:sz="2" w:space="0" w:color="D1D7DC"/>
                    <w:left w:val="single" w:sz="2" w:space="0" w:color="D1D7DC"/>
                    <w:bottom w:val="single" w:sz="2" w:space="0" w:color="D1D7DC"/>
                    <w:right w:val="single" w:sz="2" w:space="0" w:color="D1D7DC"/>
                  </w:tcBorders>
                  <w:vAlign w:val="center"/>
                </w:tcPr>
                <w:p w:rsidR="00B7563A" w:rsidRPr="001D7948" w:rsidRDefault="00B7563A" w:rsidP="001D7948">
                  <w:pPr>
                    <w:jc w:val="both"/>
                    <w:rPr>
                      <w:rFonts w:ascii="Calibri" w:hAnsi="Calibri"/>
                    </w:rPr>
                  </w:pPr>
                  <w:r w:rsidRPr="00174143">
                    <w:rPr>
                      <w:rFonts w:asciiTheme="majorHAnsi" w:eastAsia="Times New Roman" w:hAnsiTheme="majorHAnsi" w:cs="Times New Roman"/>
                      <w:b/>
                      <w:color w:val="000000" w:themeColor="text1"/>
                      <w:sz w:val="20"/>
                      <w:szCs w:val="20"/>
                      <w:shd w:val="clear" w:color="auto" w:fill="F5F5F5"/>
                      <w:lang w:eastAsia="it-IT"/>
                    </w:rPr>
                    <w:t xml:space="preserve">Modifica </w:t>
                  </w:r>
                  <w:r>
                    <w:rPr>
                      <w:rFonts w:asciiTheme="majorHAnsi" w:eastAsia="Times New Roman" w:hAnsiTheme="majorHAnsi" w:cs="Times New Roman"/>
                      <w:b/>
                      <w:color w:val="000000" w:themeColor="text1"/>
                      <w:sz w:val="20"/>
                      <w:szCs w:val="20"/>
                      <w:shd w:val="clear" w:color="auto" w:fill="F5F5F5"/>
                      <w:lang w:eastAsia="it-IT"/>
                    </w:rPr>
                    <w:t xml:space="preserve">3: </w:t>
                  </w:r>
                  <w:r w:rsidR="001D7948" w:rsidRPr="007A115B">
                    <w:rPr>
                      <w:rFonts w:ascii="Calibri" w:hAnsi="Calibri"/>
                      <w:b/>
                    </w:rPr>
                    <w:t xml:space="preserve">REGOLA 7: </w:t>
                  </w:r>
                  <w:r w:rsidR="001D7948" w:rsidRPr="007A115B">
                    <w:rPr>
                      <w:rFonts w:ascii="Calibri" w:hAnsi="Calibri"/>
                      <w:b/>
                      <w:u w:val="single"/>
                    </w:rPr>
                    <w:t>RISERVE E SOSTITUZIONI</w:t>
                  </w:r>
                  <w:r w:rsidR="001D7948">
                    <w:rPr>
                      <w:rFonts w:ascii="Calibri" w:hAnsi="Calibri"/>
                      <w:b/>
                      <w:u w:val="single"/>
                    </w:rPr>
                    <w:t xml:space="preserve"> (cambio modulo)</w:t>
                  </w:r>
                </w:p>
              </w:tc>
            </w:tr>
            <w:tr w:rsidR="00B7563A" w:rsidRPr="00174143" w:rsidTr="00B57401">
              <w:trPr>
                <w:trHeight w:val="113"/>
                <w:tblCellSpacing w:w="15" w:type="dxa"/>
                <w:jc w:val="center"/>
              </w:trPr>
              <w:tc>
                <w:tcPr>
                  <w:tcW w:w="9466" w:type="dxa"/>
                  <w:tcBorders>
                    <w:top w:val="single" w:sz="2" w:space="0" w:color="D1D7DC"/>
                    <w:left w:val="single" w:sz="2" w:space="0" w:color="D1D7DC"/>
                    <w:bottom w:val="single" w:sz="2" w:space="0" w:color="D1D7DC"/>
                    <w:right w:val="single" w:sz="2" w:space="0" w:color="D1D7DC"/>
                  </w:tcBorders>
                  <w:vAlign w:val="center"/>
                  <w:hideMark/>
                </w:tcPr>
                <w:p w:rsidR="00B7563A" w:rsidRPr="00174143" w:rsidRDefault="00B7563A" w:rsidP="00B57401">
                  <w:pPr>
                    <w:spacing w:after="0" w:line="240" w:lineRule="auto"/>
                    <w:rPr>
                      <w:rFonts w:asciiTheme="majorHAnsi" w:eastAsia="Times New Roman" w:hAnsiTheme="majorHAnsi" w:cs="Times New Roman"/>
                      <w:b/>
                      <w:color w:val="000000" w:themeColor="text1"/>
                      <w:sz w:val="20"/>
                      <w:szCs w:val="20"/>
                      <w:lang w:eastAsia="it-IT"/>
                    </w:rPr>
                  </w:pPr>
                  <w:r w:rsidRPr="00174143">
                    <w:rPr>
                      <w:rFonts w:asciiTheme="majorHAnsi" w:eastAsia="Times New Roman" w:hAnsiTheme="majorHAnsi" w:cs="Times New Roman"/>
                      <w:b/>
                      <w:color w:val="000000" w:themeColor="text1"/>
                      <w:sz w:val="20"/>
                      <w:szCs w:val="20"/>
                      <w:shd w:val="clear" w:color="auto" w:fill="F5F5F5"/>
                      <w:lang w:eastAsia="it-IT"/>
                    </w:rPr>
                    <w:t>Formulazione attuale:</w:t>
                  </w:r>
                </w:p>
              </w:tc>
            </w:tr>
          </w:tbl>
          <w:p w:rsidR="00B7563A" w:rsidRPr="00D435C2" w:rsidRDefault="00B7563A" w:rsidP="00B57401">
            <w:pPr>
              <w:spacing w:after="0" w:line="240" w:lineRule="auto"/>
              <w:rPr>
                <w:rFonts w:ascii="Times New Roman" w:eastAsia="Times New Roman" w:hAnsi="Times New Roman" w:cs="Times New Roman"/>
                <w:sz w:val="24"/>
                <w:szCs w:val="24"/>
                <w:lang w:eastAsia="it-IT"/>
              </w:rPr>
            </w:pPr>
          </w:p>
        </w:tc>
      </w:tr>
      <w:tr w:rsidR="00B7563A" w:rsidRPr="00D435C2" w:rsidTr="00B57401">
        <w:trPr>
          <w:tblCellSpacing w:w="15" w:type="dxa"/>
          <w:jc w:val="center"/>
        </w:trPr>
        <w:tc>
          <w:tcPr>
            <w:tcW w:w="9572" w:type="dxa"/>
            <w:tcBorders>
              <w:top w:val="single" w:sz="4" w:space="0" w:color="auto"/>
              <w:left w:val="single" w:sz="4" w:space="0" w:color="auto"/>
              <w:bottom w:val="single" w:sz="4" w:space="0" w:color="auto"/>
              <w:right w:val="single" w:sz="4" w:space="0" w:color="auto"/>
            </w:tcBorders>
            <w:shd w:val="clear" w:color="auto" w:fill="C5E0B3" w:themeFill="accent6" w:themeFillTint="66"/>
            <w:tcMar>
              <w:top w:w="72" w:type="dxa"/>
              <w:left w:w="72" w:type="dxa"/>
              <w:bottom w:w="72" w:type="dxa"/>
              <w:right w:w="72" w:type="dxa"/>
            </w:tcMar>
            <w:vAlign w:val="center"/>
            <w:hideMark/>
          </w:tcPr>
          <w:p w:rsidR="001D7948" w:rsidRPr="007A115B" w:rsidRDefault="001D7948" w:rsidP="001D7948">
            <w:pPr>
              <w:numPr>
                <w:ilvl w:val="0"/>
                <w:numId w:val="14"/>
              </w:numPr>
              <w:spacing w:before="240" w:after="0" w:line="240" w:lineRule="auto"/>
              <w:ind w:left="568"/>
              <w:jc w:val="both"/>
              <w:rPr>
                <w:rFonts w:ascii="Calibri" w:hAnsi="Calibri"/>
              </w:rPr>
            </w:pPr>
            <w:r w:rsidRPr="007A115B">
              <w:rPr>
                <w:rFonts w:ascii="Calibri" w:hAnsi="Calibri"/>
              </w:rPr>
              <w:t xml:space="preserve">Ciascun </w:t>
            </w:r>
            <w:proofErr w:type="spellStart"/>
            <w:r w:rsidRPr="007A115B">
              <w:rPr>
                <w:rFonts w:ascii="Calibri" w:hAnsi="Calibri"/>
              </w:rPr>
              <w:t>fantallenatore</w:t>
            </w:r>
            <w:proofErr w:type="spellEnd"/>
            <w:r w:rsidRPr="007A115B">
              <w:rPr>
                <w:rFonts w:ascii="Calibri" w:hAnsi="Calibri"/>
              </w:rPr>
              <w:t xml:space="preserve"> dovrà comunicare, insieme con la fo</w:t>
            </w:r>
            <w:r>
              <w:rPr>
                <w:rFonts w:ascii="Calibri" w:hAnsi="Calibri"/>
              </w:rPr>
              <w:t xml:space="preserve">rmazione, la panchina, formata </w:t>
            </w:r>
            <w:r w:rsidRPr="007A115B">
              <w:rPr>
                <w:rFonts w:ascii="Calibri" w:hAnsi="Calibri"/>
              </w:rPr>
              <w:t>da un portiere e nove giocatori di movimento liberamente scelti senza limitazioni di ruolo</w:t>
            </w:r>
          </w:p>
          <w:p w:rsidR="001D7948" w:rsidRPr="007A115B" w:rsidRDefault="001D7948" w:rsidP="001D7948">
            <w:pPr>
              <w:numPr>
                <w:ilvl w:val="0"/>
                <w:numId w:val="14"/>
              </w:numPr>
              <w:spacing w:before="240" w:after="0" w:line="240" w:lineRule="auto"/>
              <w:ind w:left="568"/>
              <w:jc w:val="both"/>
              <w:rPr>
                <w:rFonts w:ascii="Calibri" w:hAnsi="Calibri"/>
              </w:rPr>
            </w:pPr>
            <w:r w:rsidRPr="007A115B">
              <w:rPr>
                <w:rFonts w:ascii="Calibri" w:hAnsi="Calibri"/>
              </w:rPr>
              <w:t xml:space="preserve">I calciatori dovranno essere enumerati in ordine di ruolo e di preferenza di ingresso, cioè il </w:t>
            </w:r>
            <w:proofErr w:type="spellStart"/>
            <w:r w:rsidRPr="007A115B">
              <w:rPr>
                <w:rFonts w:ascii="Calibri" w:hAnsi="Calibri"/>
              </w:rPr>
              <w:t>fantallenatore</w:t>
            </w:r>
            <w:proofErr w:type="spellEnd"/>
            <w:r w:rsidRPr="007A115B">
              <w:rPr>
                <w:rFonts w:ascii="Calibri" w:hAnsi="Calibri"/>
              </w:rPr>
              <w:t xml:space="preserve"> dovrà specificare in quale ordine i calciatori dovranno subentrare in caso di sostituzioni.</w:t>
            </w:r>
          </w:p>
          <w:p w:rsidR="001D7948" w:rsidRPr="007A115B" w:rsidRDefault="001D7948" w:rsidP="001D7948">
            <w:pPr>
              <w:numPr>
                <w:ilvl w:val="0"/>
                <w:numId w:val="14"/>
              </w:numPr>
              <w:spacing w:before="240" w:after="0" w:line="240" w:lineRule="auto"/>
              <w:ind w:left="568"/>
              <w:jc w:val="both"/>
              <w:rPr>
                <w:rFonts w:ascii="Calibri" w:hAnsi="Calibri"/>
              </w:rPr>
            </w:pPr>
            <w:r w:rsidRPr="007A115B">
              <w:rPr>
                <w:rFonts w:ascii="Calibri" w:hAnsi="Calibri"/>
              </w:rPr>
              <w:t xml:space="preserve">Ciascuna squadra non può effettuare più di tre sostituzioni per gara, indipendentemente dal ruolo. Se, per infortuni o squalifiche, il </w:t>
            </w:r>
            <w:proofErr w:type="spellStart"/>
            <w:r w:rsidRPr="007A115B">
              <w:rPr>
                <w:rFonts w:ascii="Calibri" w:hAnsi="Calibri"/>
              </w:rPr>
              <w:t>fantallenatore</w:t>
            </w:r>
            <w:proofErr w:type="spellEnd"/>
            <w:r w:rsidRPr="007A115B">
              <w:rPr>
                <w:rFonts w:ascii="Calibri" w:hAnsi="Calibri"/>
              </w:rPr>
              <w:t xml:space="preserve"> non disponesse di riserve per un determinato ruolo, una sola sostituzione potrà essere effettuata tramite la riserva d’ufficio che avrà un punteggio pari a 3 (compreso il portiere). In ogni caso, se una squadra mancherà di più di tre titolari al momento della valutazione, giocherà in inferiorità numerica.</w:t>
            </w:r>
          </w:p>
          <w:p w:rsidR="001D7948" w:rsidRPr="007A115B" w:rsidRDefault="001D7948" w:rsidP="001D7948">
            <w:pPr>
              <w:numPr>
                <w:ilvl w:val="0"/>
                <w:numId w:val="14"/>
              </w:numPr>
              <w:spacing w:before="240" w:after="0" w:line="240" w:lineRule="auto"/>
              <w:ind w:left="568"/>
              <w:jc w:val="both"/>
              <w:rPr>
                <w:rFonts w:ascii="Calibri" w:hAnsi="Calibri"/>
              </w:rPr>
            </w:pPr>
            <w:r w:rsidRPr="007A115B">
              <w:rPr>
                <w:rFonts w:ascii="Calibri" w:hAnsi="Calibri"/>
              </w:rPr>
              <w:t>In caso di assenza di più di tre titolari al momento della valutazione, le sostituzioni verranno effettuate privilegiando, in ordine di ingresso, prima il portiere, poi i giocatori di movimento secondo l’ordine in cui sono stati elencati, inserendone almeno uno per ogni ruolo (es. attaccante, difensore, centrocampista, attaccante, difensore, centrocampista).</w:t>
            </w:r>
          </w:p>
          <w:p w:rsidR="001D7948" w:rsidRPr="007A115B" w:rsidRDefault="001D7948" w:rsidP="001D7948">
            <w:pPr>
              <w:numPr>
                <w:ilvl w:val="0"/>
                <w:numId w:val="14"/>
              </w:numPr>
              <w:spacing w:before="240" w:after="0" w:line="240" w:lineRule="auto"/>
              <w:ind w:left="568"/>
              <w:jc w:val="both"/>
              <w:rPr>
                <w:rFonts w:ascii="Calibri" w:hAnsi="Calibri"/>
              </w:rPr>
            </w:pPr>
            <w:r w:rsidRPr="007A115B">
              <w:rPr>
                <w:rFonts w:ascii="Calibri" w:hAnsi="Calibri"/>
              </w:rPr>
              <w:t>I calciatori di riserva potranno subentrare in caso di assenza del titolare schierato, e potranno sostituire soltanto calciatori dello stesso ruolo.</w:t>
            </w:r>
          </w:p>
          <w:p w:rsidR="001D7948" w:rsidRPr="007A115B" w:rsidRDefault="001D7948" w:rsidP="001D7948">
            <w:pPr>
              <w:numPr>
                <w:ilvl w:val="0"/>
                <w:numId w:val="14"/>
              </w:numPr>
              <w:spacing w:before="240" w:after="0" w:line="240" w:lineRule="auto"/>
              <w:ind w:left="568"/>
              <w:jc w:val="both"/>
              <w:rPr>
                <w:rFonts w:ascii="Calibri" w:hAnsi="Calibri"/>
              </w:rPr>
            </w:pPr>
            <w:r w:rsidRPr="007A115B">
              <w:rPr>
                <w:rFonts w:ascii="Calibri" w:hAnsi="Calibri"/>
              </w:rPr>
              <w:lastRenderedPageBreak/>
              <w:t xml:space="preserve">I calciatori di riserva potranno subentrare anche in caso di valutazione nulla del titolare (senza voto o non </w:t>
            </w:r>
            <w:proofErr w:type="gramStart"/>
            <w:r w:rsidRPr="007A115B">
              <w:rPr>
                <w:rFonts w:ascii="Calibri" w:hAnsi="Calibri"/>
              </w:rPr>
              <w:t>giudicabile)da</w:t>
            </w:r>
            <w:proofErr w:type="gramEnd"/>
            <w:r w:rsidRPr="007A115B">
              <w:rPr>
                <w:rFonts w:ascii="Calibri" w:hAnsi="Calibri"/>
              </w:rPr>
              <w:t xml:space="preserve"> parte del quotidiano ufficiale.</w:t>
            </w:r>
          </w:p>
          <w:p w:rsidR="001D7948" w:rsidRPr="007A115B" w:rsidRDefault="001D7948" w:rsidP="001D7948">
            <w:pPr>
              <w:numPr>
                <w:ilvl w:val="12"/>
                <w:numId w:val="0"/>
              </w:numPr>
              <w:jc w:val="both"/>
              <w:rPr>
                <w:rFonts w:ascii="Calibri" w:hAnsi="Calibri"/>
              </w:rPr>
            </w:pPr>
          </w:p>
          <w:p w:rsidR="00B7563A" w:rsidRPr="00D435C2" w:rsidRDefault="00B7563A" w:rsidP="00B57401">
            <w:pPr>
              <w:spacing w:after="0" w:line="240" w:lineRule="auto"/>
              <w:rPr>
                <w:rFonts w:ascii="Verdana" w:eastAsia="Times New Roman" w:hAnsi="Verdana" w:cs="Times New Roman"/>
                <w:color w:val="000000"/>
                <w:sz w:val="16"/>
                <w:szCs w:val="16"/>
                <w:lang w:eastAsia="it-IT"/>
              </w:rPr>
            </w:pPr>
          </w:p>
        </w:tc>
      </w:tr>
      <w:tr w:rsidR="00B7563A" w:rsidRPr="00D435C2" w:rsidTr="00B57401">
        <w:trPr>
          <w:tblCellSpacing w:w="15" w:type="dxa"/>
          <w:jc w:val="center"/>
        </w:trPr>
        <w:tc>
          <w:tcPr>
            <w:tcW w:w="9572" w:type="dxa"/>
            <w:tcBorders>
              <w:top w:val="single" w:sz="6" w:space="0" w:color="D1D7DC"/>
              <w:left w:val="single" w:sz="4" w:space="0" w:color="auto"/>
              <w:bottom w:val="single" w:sz="6" w:space="0" w:color="D1D7DC"/>
              <w:right w:val="single" w:sz="4" w:space="0" w:color="auto"/>
            </w:tcBorders>
            <w:vAlign w:val="center"/>
            <w:hideMark/>
          </w:tcPr>
          <w:p w:rsidR="00B7563A" w:rsidRPr="00D435C2" w:rsidRDefault="00B7563A" w:rsidP="00B57401">
            <w:pPr>
              <w:spacing w:after="0" w:line="240" w:lineRule="auto"/>
              <w:rPr>
                <w:rFonts w:ascii="Times New Roman" w:eastAsia="Times New Roman" w:hAnsi="Times New Roman" w:cs="Times New Roman"/>
                <w:sz w:val="24"/>
                <w:szCs w:val="24"/>
                <w:lang w:eastAsia="it-IT"/>
              </w:rPr>
            </w:pPr>
            <w:r w:rsidRPr="00D435C2">
              <w:rPr>
                <w:rFonts w:ascii="Verdana" w:eastAsia="Times New Roman" w:hAnsi="Verdana" w:cs="Times New Roman"/>
                <w:color w:val="191970"/>
                <w:sz w:val="24"/>
                <w:szCs w:val="24"/>
                <w:lang w:eastAsia="it-IT"/>
              </w:rPr>
              <w:lastRenderedPageBreak/>
              <w:br/>
            </w:r>
            <w:r w:rsidRPr="00D435C2">
              <w:rPr>
                <w:rFonts w:asciiTheme="majorHAnsi" w:eastAsia="Times New Roman" w:hAnsiTheme="majorHAnsi" w:cs="Times New Roman"/>
                <w:b/>
                <w:color w:val="000000" w:themeColor="text1"/>
                <w:sz w:val="20"/>
                <w:szCs w:val="20"/>
                <w:shd w:val="clear" w:color="auto" w:fill="F5F5F5"/>
                <w:lang w:eastAsia="it-IT"/>
              </w:rPr>
              <w:t>Formulazione</w:t>
            </w:r>
            <w:r>
              <w:rPr>
                <w:rFonts w:ascii="Verdana" w:eastAsia="Times New Roman" w:hAnsi="Verdana" w:cs="Times New Roman"/>
                <w:color w:val="191970"/>
                <w:sz w:val="20"/>
                <w:szCs w:val="20"/>
                <w:shd w:val="clear" w:color="auto" w:fill="F5F5F5"/>
                <w:lang w:eastAsia="it-IT"/>
              </w:rPr>
              <w:t xml:space="preserve"> </w:t>
            </w:r>
            <w:r w:rsidRPr="00D435C2">
              <w:rPr>
                <w:rFonts w:asciiTheme="majorHAnsi" w:eastAsia="Times New Roman" w:hAnsiTheme="majorHAnsi" w:cs="Times New Roman"/>
                <w:b/>
                <w:color w:val="000000" w:themeColor="text1"/>
                <w:sz w:val="20"/>
                <w:szCs w:val="20"/>
                <w:shd w:val="clear" w:color="auto" w:fill="F5F5F5"/>
                <w:lang w:eastAsia="it-IT"/>
              </w:rPr>
              <w:t>Proposta</w:t>
            </w:r>
            <w:r>
              <w:rPr>
                <w:rFonts w:ascii="Verdana" w:eastAsia="Times New Roman" w:hAnsi="Verdana" w:cs="Times New Roman"/>
                <w:color w:val="191970"/>
                <w:sz w:val="20"/>
                <w:szCs w:val="20"/>
                <w:shd w:val="clear" w:color="auto" w:fill="F5F5F5"/>
                <w:lang w:eastAsia="it-IT"/>
              </w:rPr>
              <w:t>:</w:t>
            </w:r>
          </w:p>
        </w:tc>
      </w:tr>
      <w:tr w:rsidR="00B7563A" w:rsidRPr="00D435C2" w:rsidTr="00B57401">
        <w:trPr>
          <w:tblCellSpacing w:w="15" w:type="dxa"/>
          <w:jc w:val="center"/>
        </w:trPr>
        <w:tc>
          <w:tcPr>
            <w:tcW w:w="9572" w:type="dxa"/>
            <w:tcBorders>
              <w:top w:val="single" w:sz="4" w:space="0" w:color="auto"/>
              <w:left w:val="single" w:sz="4" w:space="0" w:color="auto"/>
              <w:bottom w:val="single" w:sz="4" w:space="0" w:color="auto"/>
              <w:right w:val="single" w:sz="4" w:space="0" w:color="auto"/>
            </w:tcBorders>
            <w:shd w:val="clear" w:color="auto" w:fill="FFF2CC" w:themeFill="accent4" w:themeFillTint="33"/>
            <w:tcMar>
              <w:top w:w="72" w:type="dxa"/>
              <w:left w:w="72" w:type="dxa"/>
              <w:bottom w:w="72" w:type="dxa"/>
              <w:right w:w="72" w:type="dxa"/>
            </w:tcMar>
            <w:vAlign w:val="center"/>
            <w:hideMark/>
          </w:tcPr>
          <w:p w:rsidR="001D7948" w:rsidRDefault="001D7948" w:rsidP="00D22248">
            <w:pPr>
              <w:numPr>
                <w:ilvl w:val="0"/>
                <w:numId w:val="15"/>
              </w:numPr>
              <w:spacing w:before="240" w:after="0" w:line="240" w:lineRule="auto"/>
              <w:jc w:val="both"/>
              <w:rPr>
                <w:rFonts w:ascii="Calibri" w:hAnsi="Calibri"/>
              </w:rPr>
            </w:pPr>
            <w:r w:rsidRPr="001D7948">
              <w:rPr>
                <w:rFonts w:ascii="Calibri" w:hAnsi="Calibri"/>
              </w:rPr>
              <w:t xml:space="preserve">Ciascun </w:t>
            </w:r>
            <w:proofErr w:type="spellStart"/>
            <w:r w:rsidRPr="001D7948">
              <w:rPr>
                <w:rFonts w:ascii="Calibri" w:hAnsi="Calibri"/>
              </w:rPr>
              <w:t>fantallenatore</w:t>
            </w:r>
            <w:proofErr w:type="spellEnd"/>
            <w:r w:rsidRPr="001D7948">
              <w:rPr>
                <w:rFonts w:ascii="Calibri" w:hAnsi="Calibri"/>
              </w:rPr>
              <w:t xml:space="preserve"> dovrà comunicare, insieme con la formazione, la panchina, formata da dieci giocatori di cui almeno un portiere </w:t>
            </w:r>
          </w:p>
          <w:p w:rsidR="001D7948" w:rsidRPr="001D7948" w:rsidRDefault="001D7948" w:rsidP="00D22248">
            <w:pPr>
              <w:numPr>
                <w:ilvl w:val="0"/>
                <w:numId w:val="15"/>
              </w:numPr>
              <w:spacing w:before="240" w:after="0" w:line="240" w:lineRule="auto"/>
              <w:jc w:val="both"/>
              <w:rPr>
                <w:rFonts w:ascii="Calibri" w:hAnsi="Calibri"/>
              </w:rPr>
            </w:pPr>
            <w:r w:rsidRPr="001D7948">
              <w:rPr>
                <w:rFonts w:ascii="Calibri" w:hAnsi="Calibri"/>
              </w:rPr>
              <w:t xml:space="preserve">I calciatori dovranno essere enumerati in ordine di ruolo e di preferenza di ingresso, cioè il </w:t>
            </w:r>
            <w:proofErr w:type="spellStart"/>
            <w:r w:rsidRPr="001D7948">
              <w:rPr>
                <w:rFonts w:ascii="Calibri" w:hAnsi="Calibri"/>
              </w:rPr>
              <w:t>fantallenatore</w:t>
            </w:r>
            <w:proofErr w:type="spellEnd"/>
            <w:r w:rsidRPr="001D7948">
              <w:rPr>
                <w:rFonts w:ascii="Calibri" w:hAnsi="Calibri"/>
              </w:rPr>
              <w:t xml:space="preserve"> dovrà specificare in quale ordine i calciatori dovranno subentrare in caso di sostituzioni.</w:t>
            </w:r>
          </w:p>
          <w:p w:rsidR="001D7948" w:rsidRPr="007A115B" w:rsidRDefault="001D7948" w:rsidP="001D7948">
            <w:pPr>
              <w:numPr>
                <w:ilvl w:val="0"/>
                <w:numId w:val="15"/>
              </w:numPr>
              <w:spacing w:before="240" w:after="0" w:line="240" w:lineRule="auto"/>
              <w:jc w:val="both"/>
              <w:rPr>
                <w:rFonts w:ascii="Calibri" w:hAnsi="Calibri"/>
              </w:rPr>
            </w:pPr>
            <w:r w:rsidRPr="007A115B">
              <w:rPr>
                <w:rFonts w:ascii="Calibri" w:hAnsi="Calibri"/>
              </w:rPr>
              <w:t xml:space="preserve">Ciascuna squadra non può effettuare più di tre sostituzioni per gara, indipendentemente dal ruolo. Se, per infortuni o squalifiche, il </w:t>
            </w:r>
            <w:proofErr w:type="spellStart"/>
            <w:r w:rsidRPr="007A115B">
              <w:rPr>
                <w:rFonts w:ascii="Calibri" w:hAnsi="Calibri"/>
              </w:rPr>
              <w:t>fantallenatore</w:t>
            </w:r>
            <w:proofErr w:type="spellEnd"/>
            <w:r w:rsidRPr="007A115B">
              <w:rPr>
                <w:rFonts w:ascii="Calibri" w:hAnsi="Calibri"/>
              </w:rPr>
              <w:t xml:space="preserve"> non disponesse di riserve per un determinato ruolo, </w:t>
            </w:r>
            <w:r w:rsidRPr="001D7948">
              <w:rPr>
                <w:rFonts w:ascii="Calibri" w:hAnsi="Calibri"/>
                <w:highlight w:val="darkGray"/>
              </w:rPr>
              <w:t>si procederà all’inserimento in campo dei giocatori della panchina nell’ordine in cui sono stati comunicati. Il modulo di gioco così determinato dovrà essere congruo con i moduli permessi dal regolamento. Qualora ciò non fosse possibile</w:t>
            </w:r>
            <w:r>
              <w:rPr>
                <w:rFonts w:ascii="Calibri" w:hAnsi="Calibri"/>
                <w:highlight w:val="darkGray"/>
              </w:rPr>
              <w:t xml:space="preserve"> </w:t>
            </w:r>
            <w:r w:rsidRPr="001D7948">
              <w:rPr>
                <w:rFonts w:ascii="Calibri" w:hAnsi="Calibri"/>
                <w:highlight w:val="darkGray"/>
              </w:rPr>
              <w:t>una sola</w:t>
            </w:r>
            <w:r w:rsidRPr="007A115B">
              <w:rPr>
                <w:rFonts w:ascii="Calibri" w:hAnsi="Calibri"/>
              </w:rPr>
              <w:t xml:space="preserve"> sostituzione potrà essere effettuata tramite la riserva d’ufficio che avrà un punteggio pari a 3 (compreso il portiere). In ogni caso, se una squadra mancherà di più di tre titolari al momento della valutazione, giocherà in inferiorità numerica.</w:t>
            </w:r>
          </w:p>
          <w:p w:rsidR="001D7948" w:rsidRPr="007A115B" w:rsidRDefault="001D7948" w:rsidP="001D7948">
            <w:pPr>
              <w:numPr>
                <w:ilvl w:val="0"/>
                <w:numId w:val="15"/>
              </w:numPr>
              <w:spacing w:before="240" w:after="0" w:line="240" w:lineRule="auto"/>
              <w:jc w:val="both"/>
              <w:rPr>
                <w:rFonts w:ascii="Calibri" w:hAnsi="Calibri"/>
              </w:rPr>
            </w:pPr>
            <w:r w:rsidRPr="007A115B">
              <w:rPr>
                <w:rFonts w:ascii="Calibri" w:hAnsi="Calibri"/>
              </w:rPr>
              <w:t>In caso di assenza di più di tre titolari al momento della valutazione, le sostituzioni verranno effettuate privilegiando, in ordine di ingresso, prima il portiere, poi i giocatori di movimento secondo l’ordine in cui sono stati elencati, inserendone almeno uno per ogni ruolo (es. attaccante, difensore, centrocampista, attaccante, difensore, centrocampista).</w:t>
            </w:r>
          </w:p>
          <w:p w:rsidR="001D7948" w:rsidRPr="007A115B" w:rsidRDefault="001D7948" w:rsidP="001D7948">
            <w:pPr>
              <w:numPr>
                <w:ilvl w:val="0"/>
                <w:numId w:val="15"/>
              </w:numPr>
              <w:spacing w:before="240" w:after="0" w:line="240" w:lineRule="auto"/>
              <w:jc w:val="both"/>
              <w:rPr>
                <w:rFonts w:ascii="Calibri" w:hAnsi="Calibri"/>
              </w:rPr>
            </w:pPr>
            <w:r w:rsidRPr="007A115B">
              <w:rPr>
                <w:rFonts w:ascii="Calibri" w:hAnsi="Calibri"/>
              </w:rPr>
              <w:t>I calciatori di riserva potranno subentrare in caso di assenza del titolare schierato, e potranno sostituire soltanto calciatori dello stesso ruolo.</w:t>
            </w:r>
          </w:p>
          <w:p w:rsidR="00B7563A" w:rsidRPr="00D435C2" w:rsidRDefault="001D7948" w:rsidP="001D7948">
            <w:pPr>
              <w:spacing w:after="0" w:line="240" w:lineRule="auto"/>
              <w:rPr>
                <w:rFonts w:ascii="Times New Roman" w:eastAsia="Times New Roman" w:hAnsi="Times New Roman" w:cs="Times New Roman"/>
                <w:sz w:val="24"/>
                <w:szCs w:val="24"/>
                <w:lang w:eastAsia="it-IT"/>
              </w:rPr>
            </w:pPr>
            <w:r w:rsidRPr="007A115B">
              <w:rPr>
                <w:rFonts w:ascii="Calibri" w:hAnsi="Calibri"/>
              </w:rPr>
              <w:t xml:space="preserve">I calciatori di riserva potranno subentrare anche in caso di valutazione nulla del titolare (senza voto o non </w:t>
            </w:r>
            <w:proofErr w:type="gramStart"/>
            <w:r w:rsidRPr="007A115B">
              <w:rPr>
                <w:rFonts w:ascii="Calibri" w:hAnsi="Calibri"/>
              </w:rPr>
              <w:t>giudicabile)da</w:t>
            </w:r>
            <w:proofErr w:type="gramEnd"/>
            <w:r w:rsidRPr="007A115B">
              <w:rPr>
                <w:rFonts w:ascii="Calibri" w:hAnsi="Calibri"/>
              </w:rPr>
              <w:t xml:space="preserve"> parte del quotidiano ufficiale.</w:t>
            </w:r>
            <w:r w:rsidR="00B7563A" w:rsidRPr="00D435C2">
              <w:rPr>
                <w:rFonts w:ascii="Verdana" w:eastAsia="Times New Roman" w:hAnsi="Verdana" w:cs="Times New Roman"/>
                <w:color w:val="000000"/>
                <w:sz w:val="16"/>
                <w:szCs w:val="16"/>
                <w:lang w:eastAsia="it-IT"/>
              </w:rPr>
              <w:br/>
            </w:r>
          </w:p>
        </w:tc>
      </w:tr>
      <w:tr w:rsidR="00B7563A" w:rsidRPr="00D435C2" w:rsidTr="00B57401">
        <w:trPr>
          <w:tblCellSpacing w:w="15" w:type="dxa"/>
          <w:jc w:val="center"/>
        </w:trPr>
        <w:tc>
          <w:tcPr>
            <w:tcW w:w="9572" w:type="dxa"/>
            <w:tcBorders>
              <w:top w:val="single" w:sz="4" w:space="0" w:color="auto"/>
              <w:left w:val="single" w:sz="4" w:space="0" w:color="auto"/>
              <w:bottom w:val="single" w:sz="4" w:space="0" w:color="auto"/>
              <w:right w:val="single" w:sz="4" w:space="0" w:color="auto"/>
            </w:tcBorders>
            <w:shd w:val="clear" w:color="auto" w:fill="auto"/>
            <w:tcMar>
              <w:top w:w="72" w:type="dxa"/>
              <w:left w:w="72" w:type="dxa"/>
              <w:bottom w:w="72" w:type="dxa"/>
              <w:right w:w="72" w:type="dxa"/>
            </w:tcMar>
            <w:vAlign w:val="center"/>
          </w:tcPr>
          <w:p w:rsidR="00B7563A" w:rsidRDefault="00B7563A" w:rsidP="00B57401">
            <w:pPr>
              <w:spacing w:after="0" w:line="240" w:lineRule="auto"/>
              <w:rPr>
                <w:rFonts w:ascii="Verdana" w:eastAsia="Times New Roman" w:hAnsi="Verdana" w:cs="Times New Roman"/>
                <w:color w:val="000000"/>
                <w:sz w:val="16"/>
                <w:szCs w:val="16"/>
                <w:lang w:eastAsia="it-IT"/>
              </w:rPr>
            </w:pPr>
            <w:r>
              <w:rPr>
                <w:rFonts w:ascii="Verdana" w:eastAsia="Times New Roman" w:hAnsi="Verdana" w:cs="Times New Roman"/>
                <w:color w:val="000000"/>
                <w:sz w:val="16"/>
                <w:szCs w:val="16"/>
                <w:lang w:eastAsia="it-IT"/>
              </w:rPr>
              <w:t>Esito:</w:t>
            </w:r>
          </w:p>
          <w:p w:rsidR="00B7563A" w:rsidRDefault="00B7563A" w:rsidP="00B57401">
            <w:pPr>
              <w:spacing w:after="0" w:line="240" w:lineRule="auto"/>
              <w:rPr>
                <w:rFonts w:ascii="Verdana" w:eastAsia="Times New Roman" w:hAnsi="Verdana" w:cs="Times New Roman"/>
                <w:color w:val="000000"/>
                <w:sz w:val="16"/>
                <w:szCs w:val="16"/>
                <w:lang w:eastAsia="it-IT"/>
              </w:rPr>
            </w:pPr>
            <w:r>
              <w:rPr>
                <w:rFonts w:ascii="Verdana" w:eastAsia="Times New Roman" w:hAnsi="Verdana" w:cs="Times New Roman"/>
                <w:color w:val="000000"/>
                <w:sz w:val="16"/>
                <w:szCs w:val="16"/>
                <w:lang w:eastAsia="it-IT"/>
              </w:rPr>
              <w:t xml:space="preserve">Favorevoli </w:t>
            </w:r>
          </w:p>
          <w:p w:rsidR="00B7563A" w:rsidRDefault="00B7563A" w:rsidP="00B57401">
            <w:pPr>
              <w:spacing w:after="0" w:line="240" w:lineRule="auto"/>
              <w:rPr>
                <w:rFonts w:ascii="Verdana" w:eastAsia="Times New Roman" w:hAnsi="Verdana" w:cs="Times New Roman"/>
                <w:color w:val="000000"/>
                <w:sz w:val="16"/>
                <w:szCs w:val="16"/>
                <w:lang w:eastAsia="it-IT"/>
              </w:rPr>
            </w:pPr>
            <w:r>
              <w:rPr>
                <w:rFonts w:ascii="Verdana" w:eastAsia="Times New Roman" w:hAnsi="Verdana" w:cs="Times New Roman"/>
                <w:color w:val="000000"/>
                <w:sz w:val="16"/>
                <w:szCs w:val="16"/>
                <w:lang w:eastAsia="it-IT"/>
              </w:rPr>
              <w:t>Contrari</w:t>
            </w:r>
          </w:p>
          <w:p w:rsidR="00B7563A" w:rsidRDefault="00B7563A" w:rsidP="00B57401">
            <w:pPr>
              <w:spacing w:after="0" w:line="240" w:lineRule="auto"/>
              <w:rPr>
                <w:rFonts w:ascii="Verdana" w:eastAsia="Times New Roman" w:hAnsi="Verdana" w:cs="Times New Roman"/>
                <w:color w:val="000000"/>
                <w:sz w:val="16"/>
                <w:szCs w:val="16"/>
                <w:lang w:eastAsia="it-IT"/>
              </w:rPr>
            </w:pPr>
            <w:r>
              <w:rPr>
                <w:rFonts w:ascii="Verdana" w:eastAsia="Times New Roman" w:hAnsi="Verdana" w:cs="Times New Roman"/>
                <w:color w:val="000000"/>
                <w:sz w:val="16"/>
                <w:szCs w:val="16"/>
                <w:lang w:eastAsia="it-IT"/>
              </w:rPr>
              <w:t xml:space="preserve">Astenuti: </w:t>
            </w:r>
          </w:p>
          <w:p w:rsidR="00B7563A" w:rsidRPr="00174143" w:rsidRDefault="00B7563A" w:rsidP="00B57401">
            <w:pPr>
              <w:spacing w:after="0" w:line="240" w:lineRule="auto"/>
              <w:rPr>
                <w:rFonts w:ascii="Verdana" w:eastAsia="Times New Roman" w:hAnsi="Verdana" w:cs="Times New Roman"/>
                <w:b/>
                <w:color w:val="000000"/>
                <w:sz w:val="16"/>
                <w:szCs w:val="16"/>
                <w:lang w:eastAsia="it-IT"/>
              </w:rPr>
            </w:pPr>
            <w:r w:rsidRPr="00174143">
              <w:rPr>
                <w:rFonts w:ascii="Verdana" w:eastAsia="Times New Roman" w:hAnsi="Verdana" w:cs="Times New Roman"/>
                <w:b/>
                <w:color w:val="000000"/>
                <w:sz w:val="16"/>
                <w:szCs w:val="16"/>
                <w:lang w:eastAsia="it-IT"/>
              </w:rPr>
              <w:t xml:space="preserve">Esito: </w:t>
            </w:r>
          </w:p>
          <w:p w:rsidR="00B7563A" w:rsidRPr="00D435C2" w:rsidRDefault="00B7563A" w:rsidP="00B57401">
            <w:pPr>
              <w:spacing w:after="0" w:line="240" w:lineRule="auto"/>
              <w:rPr>
                <w:rFonts w:ascii="Verdana" w:eastAsia="Times New Roman" w:hAnsi="Verdana" w:cs="Times New Roman"/>
                <w:color w:val="000000"/>
                <w:sz w:val="16"/>
                <w:szCs w:val="16"/>
                <w:lang w:eastAsia="it-IT"/>
              </w:rPr>
            </w:pPr>
          </w:p>
        </w:tc>
      </w:tr>
    </w:tbl>
    <w:p w:rsidR="00B7563A" w:rsidRDefault="00B7563A" w:rsidP="00B7563A"/>
    <w:tbl>
      <w:tblPr>
        <w:tblW w:w="5000" w:type="pct"/>
        <w:jc w:val="center"/>
        <w:tblCellSpacing w:w="15"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632"/>
      </w:tblGrid>
      <w:tr w:rsidR="00D2208D" w:rsidRPr="00D435C2" w:rsidTr="00822F4B">
        <w:trPr>
          <w:tblCellSpacing w:w="15" w:type="dxa"/>
          <w:jc w:val="center"/>
        </w:trPr>
        <w:tc>
          <w:tcPr>
            <w:tcW w:w="9572" w:type="dxa"/>
            <w:tcBorders>
              <w:top w:val="single" w:sz="2" w:space="0" w:color="D1D7DC"/>
              <w:left w:val="single" w:sz="2" w:space="0" w:color="D1D7DC"/>
              <w:bottom w:val="single" w:sz="2" w:space="0" w:color="D1D7DC"/>
              <w:right w:val="single" w:sz="2" w:space="0" w:color="D1D7DC"/>
            </w:tcBorders>
            <w:vAlign w:val="center"/>
            <w:hideMark/>
          </w:tcPr>
          <w:tbl>
            <w:tblPr>
              <w:tblW w:w="5000" w:type="pct"/>
              <w:jc w:val="center"/>
              <w:tblCellSpacing w:w="15"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526"/>
            </w:tblGrid>
            <w:tr w:rsidR="00D2208D" w:rsidRPr="00174143" w:rsidTr="00822F4B">
              <w:trPr>
                <w:tblCellSpacing w:w="15" w:type="dxa"/>
                <w:jc w:val="center"/>
              </w:trPr>
              <w:tc>
                <w:tcPr>
                  <w:tcW w:w="9466" w:type="dxa"/>
                  <w:tcBorders>
                    <w:top w:val="single" w:sz="2" w:space="0" w:color="D1D7DC"/>
                    <w:left w:val="single" w:sz="2" w:space="0" w:color="D1D7DC"/>
                    <w:bottom w:val="single" w:sz="2" w:space="0" w:color="D1D7DC"/>
                    <w:right w:val="single" w:sz="2" w:space="0" w:color="D1D7DC"/>
                  </w:tcBorders>
                  <w:vAlign w:val="center"/>
                </w:tcPr>
                <w:p w:rsidR="00D2208D" w:rsidRPr="00174143" w:rsidRDefault="00D2208D" w:rsidP="00822F4B">
                  <w:pPr>
                    <w:spacing w:after="0" w:line="240" w:lineRule="auto"/>
                    <w:rPr>
                      <w:rFonts w:asciiTheme="majorHAnsi" w:eastAsia="Times New Roman" w:hAnsiTheme="majorHAnsi" w:cs="Times New Roman"/>
                      <w:b/>
                      <w:color w:val="000000" w:themeColor="text1"/>
                      <w:sz w:val="20"/>
                      <w:szCs w:val="20"/>
                      <w:shd w:val="clear" w:color="auto" w:fill="F5F5F5"/>
                      <w:lang w:eastAsia="it-IT"/>
                    </w:rPr>
                  </w:pPr>
                  <w:r w:rsidRPr="00174143">
                    <w:rPr>
                      <w:rFonts w:asciiTheme="majorHAnsi" w:eastAsia="Times New Roman" w:hAnsiTheme="majorHAnsi" w:cs="Times New Roman"/>
                      <w:b/>
                      <w:color w:val="000000" w:themeColor="text1"/>
                      <w:sz w:val="20"/>
                      <w:szCs w:val="20"/>
                      <w:shd w:val="clear" w:color="auto" w:fill="F5F5F5"/>
                      <w:lang w:eastAsia="it-IT"/>
                    </w:rPr>
                    <w:t xml:space="preserve">Modifica </w:t>
                  </w:r>
                  <w:r>
                    <w:rPr>
                      <w:rFonts w:asciiTheme="majorHAnsi" w:eastAsia="Times New Roman" w:hAnsiTheme="majorHAnsi" w:cs="Times New Roman"/>
                      <w:b/>
                      <w:color w:val="000000" w:themeColor="text1"/>
                      <w:sz w:val="20"/>
                      <w:szCs w:val="20"/>
                      <w:shd w:val="clear" w:color="auto" w:fill="F5F5F5"/>
                      <w:lang w:eastAsia="it-IT"/>
                    </w:rPr>
                    <w:t>3: crediti mercato di riparazione</w:t>
                  </w:r>
                </w:p>
              </w:tc>
            </w:tr>
            <w:tr w:rsidR="00D2208D" w:rsidRPr="00174143" w:rsidTr="00822F4B">
              <w:trPr>
                <w:trHeight w:val="113"/>
                <w:tblCellSpacing w:w="15" w:type="dxa"/>
                <w:jc w:val="center"/>
              </w:trPr>
              <w:tc>
                <w:tcPr>
                  <w:tcW w:w="9466" w:type="dxa"/>
                  <w:tcBorders>
                    <w:top w:val="single" w:sz="2" w:space="0" w:color="D1D7DC"/>
                    <w:left w:val="single" w:sz="2" w:space="0" w:color="D1D7DC"/>
                    <w:bottom w:val="single" w:sz="2" w:space="0" w:color="D1D7DC"/>
                    <w:right w:val="single" w:sz="2" w:space="0" w:color="D1D7DC"/>
                  </w:tcBorders>
                  <w:vAlign w:val="center"/>
                  <w:hideMark/>
                </w:tcPr>
                <w:p w:rsidR="00D2208D" w:rsidRPr="00174143" w:rsidRDefault="00D2208D" w:rsidP="00822F4B">
                  <w:pPr>
                    <w:spacing w:after="0" w:line="240" w:lineRule="auto"/>
                    <w:rPr>
                      <w:rFonts w:asciiTheme="majorHAnsi" w:eastAsia="Times New Roman" w:hAnsiTheme="majorHAnsi" w:cs="Times New Roman"/>
                      <w:b/>
                      <w:color w:val="000000" w:themeColor="text1"/>
                      <w:sz w:val="20"/>
                      <w:szCs w:val="20"/>
                      <w:lang w:eastAsia="it-IT"/>
                    </w:rPr>
                  </w:pPr>
                  <w:r w:rsidRPr="00174143">
                    <w:rPr>
                      <w:rFonts w:asciiTheme="majorHAnsi" w:eastAsia="Times New Roman" w:hAnsiTheme="majorHAnsi" w:cs="Times New Roman"/>
                      <w:b/>
                      <w:color w:val="000000" w:themeColor="text1"/>
                      <w:sz w:val="20"/>
                      <w:szCs w:val="20"/>
                      <w:shd w:val="clear" w:color="auto" w:fill="F5F5F5"/>
                      <w:lang w:eastAsia="it-IT"/>
                    </w:rPr>
                    <w:t>Formulazione attuale:</w:t>
                  </w:r>
                </w:p>
              </w:tc>
            </w:tr>
          </w:tbl>
          <w:p w:rsidR="00D2208D" w:rsidRPr="00D435C2" w:rsidRDefault="00D2208D" w:rsidP="00822F4B">
            <w:pPr>
              <w:spacing w:after="0" w:line="240" w:lineRule="auto"/>
              <w:rPr>
                <w:rFonts w:ascii="Times New Roman" w:eastAsia="Times New Roman" w:hAnsi="Times New Roman" w:cs="Times New Roman"/>
                <w:sz w:val="24"/>
                <w:szCs w:val="24"/>
                <w:lang w:eastAsia="it-IT"/>
              </w:rPr>
            </w:pPr>
          </w:p>
        </w:tc>
      </w:tr>
      <w:tr w:rsidR="00D2208D" w:rsidRPr="00D435C2" w:rsidTr="00822F4B">
        <w:trPr>
          <w:tblCellSpacing w:w="15" w:type="dxa"/>
          <w:jc w:val="center"/>
        </w:trPr>
        <w:tc>
          <w:tcPr>
            <w:tcW w:w="9572" w:type="dxa"/>
            <w:tcBorders>
              <w:top w:val="single" w:sz="4" w:space="0" w:color="auto"/>
              <w:left w:val="single" w:sz="4" w:space="0" w:color="auto"/>
              <w:bottom w:val="single" w:sz="4" w:space="0" w:color="auto"/>
              <w:right w:val="single" w:sz="4" w:space="0" w:color="auto"/>
            </w:tcBorders>
            <w:shd w:val="clear" w:color="auto" w:fill="C5E0B3" w:themeFill="accent6" w:themeFillTint="66"/>
            <w:tcMar>
              <w:top w:w="72" w:type="dxa"/>
              <w:left w:w="72" w:type="dxa"/>
              <w:bottom w:w="72" w:type="dxa"/>
              <w:right w:w="72" w:type="dxa"/>
            </w:tcMar>
            <w:vAlign w:val="center"/>
            <w:hideMark/>
          </w:tcPr>
          <w:p w:rsidR="00D2208D" w:rsidRPr="00B7563A" w:rsidRDefault="00D2208D" w:rsidP="00D2208D">
            <w:pPr>
              <w:pStyle w:val="Paragrafoelenco"/>
              <w:numPr>
                <w:ilvl w:val="0"/>
                <w:numId w:val="13"/>
              </w:numPr>
              <w:tabs>
                <w:tab w:val="left" w:pos="992"/>
                <w:tab w:val="decimal" w:pos="1134"/>
              </w:tabs>
              <w:spacing w:after="0" w:line="240" w:lineRule="auto"/>
              <w:jc w:val="both"/>
              <w:rPr>
                <w:rFonts w:ascii="Calibri" w:hAnsi="Calibri"/>
              </w:rPr>
            </w:pPr>
            <w:r w:rsidRPr="00B7563A">
              <w:rPr>
                <w:rFonts w:ascii="Calibri" w:hAnsi="Calibri"/>
              </w:rPr>
              <w:t xml:space="preserve">Ogni squadra ha a disposizione per il mercato di riparazione, oltre ai crediti residui dopo l’asta di inizio campionato e i crediti provenienti dagli incassi degli stadi, un’aggiunta di </w:t>
            </w:r>
            <w:r w:rsidRPr="00B7563A">
              <w:rPr>
                <w:rFonts w:ascii="Calibri" w:hAnsi="Calibri"/>
                <w:b/>
              </w:rPr>
              <w:t>100</w:t>
            </w:r>
            <w:r w:rsidRPr="00B7563A">
              <w:rPr>
                <w:rFonts w:ascii="Calibri" w:hAnsi="Calibri"/>
              </w:rPr>
              <w:t xml:space="preserve"> crediti </w:t>
            </w:r>
            <w:r w:rsidRPr="00B7563A">
              <w:rPr>
                <w:rFonts w:ascii="Verdana" w:hAnsi="Verdana"/>
                <w:color w:val="000000"/>
                <w:sz w:val="17"/>
                <w:szCs w:val="17"/>
                <w:shd w:val="clear" w:color="auto" w:fill="FFFFFF"/>
              </w:rPr>
              <w:t xml:space="preserve">di cui metà disponibili all'apertura del mercato e metà disponibili successivamente alla chiusura del mercato invernale del campionato di Serie A, in occasione della prima data utile ai fini del mercato di </w:t>
            </w:r>
            <w:proofErr w:type="gramStart"/>
            <w:r w:rsidRPr="00B7563A">
              <w:rPr>
                <w:rFonts w:ascii="Verdana" w:hAnsi="Verdana"/>
                <w:color w:val="000000"/>
                <w:sz w:val="17"/>
                <w:szCs w:val="17"/>
                <w:shd w:val="clear" w:color="auto" w:fill="FFFFFF"/>
              </w:rPr>
              <w:t>riparazione.</w:t>
            </w:r>
            <w:r w:rsidRPr="00B7563A">
              <w:rPr>
                <w:rFonts w:ascii="Calibri" w:hAnsi="Calibri"/>
              </w:rPr>
              <w:t>.</w:t>
            </w:r>
            <w:proofErr w:type="gramEnd"/>
            <w:r w:rsidRPr="00B7563A">
              <w:rPr>
                <w:rFonts w:ascii="Calibri" w:hAnsi="Calibri"/>
              </w:rPr>
              <w:t xml:space="preserve"> I crediti “aggiunti” non spesi al termine del campionato non sono cumulabili in nessun caso per l’anno seguente. I crediti aggiunti possono essere utilizzati solo per il mercato di riparazione e per gli scambi, non possono essere utilizzati per ampliamento </w:t>
            </w:r>
            <w:r w:rsidRPr="00B7563A">
              <w:rPr>
                <w:rFonts w:ascii="Calibri" w:hAnsi="Calibri"/>
              </w:rPr>
              <w:lastRenderedPageBreak/>
              <w:t>dello stadio. Durante il mercato di riparazione, per tutte le operazioni per cui è possibile utilizzare i crediti “non cumulabili” saranno sottratti prima questi e poi quelli cumulabili.</w:t>
            </w:r>
          </w:p>
          <w:p w:rsidR="00D2208D" w:rsidRPr="00D435C2" w:rsidRDefault="00D2208D" w:rsidP="00822F4B">
            <w:pPr>
              <w:spacing w:after="0" w:line="240" w:lineRule="auto"/>
              <w:rPr>
                <w:rFonts w:ascii="Verdana" w:eastAsia="Times New Roman" w:hAnsi="Verdana" w:cs="Times New Roman"/>
                <w:color w:val="000000"/>
                <w:sz w:val="16"/>
                <w:szCs w:val="16"/>
                <w:lang w:eastAsia="it-IT"/>
              </w:rPr>
            </w:pPr>
          </w:p>
        </w:tc>
      </w:tr>
      <w:tr w:rsidR="00D2208D" w:rsidRPr="00D435C2" w:rsidTr="00822F4B">
        <w:trPr>
          <w:tblCellSpacing w:w="15" w:type="dxa"/>
          <w:jc w:val="center"/>
        </w:trPr>
        <w:tc>
          <w:tcPr>
            <w:tcW w:w="9572" w:type="dxa"/>
            <w:tcBorders>
              <w:top w:val="single" w:sz="6" w:space="0" w:color="D1D7DC"/>
              <w:left w:val="single" w:sz="4" w:space="0" w:color="auto"/>
              <w:bottom w:val="single" w:sz="6" w:space="0" w:color="D1D7DC"/>
              <w:right w:val="single" w:sz="4" w:space="0" w:color="auto"/>
            </w:tcBorders>
            <w:vAlign w:val="center"/>
            <w:hideMark/>
          </w:tcPr>
          <w:p w:rsidR="00D2208D" w:rsidRPr="00D435C2" w:rsidRDefault="00D2208D" w:rsidP="00822F4B">
            <w:pPr>
              <w:spacing w:after="0" w:line="240" w:lineRule="auto"/>
              <w:rPr>
                <w:rFonts w:ascii="Times New Roman" w:eastAsia="Times New Roman" w:hAnsi="Times New Roman" w:cs="Times New Roman"/>
                <w:sz w:val="24"/>
                <w:szCs w:val="24"/>
                <w:lang w:eastAsia="it-IT"/>
              </w:rPr>
            </w:pPr>
            <w:r w:rsidRPr="00D435C2">
              <w:rPr>
                <w:rFonts w:ascii="Verdana" w:eastAsia="Times New Roman" w:hAnsi="Verdana" w:cs="Times New Roman"/>
                <w:color w:val="191970"/>
                <w:sz w:val="24"/>
                <w:szCs w:val="24"/>
                <w:lang w:eastAsia="it-IT"/>
              </w:rPr>
              <w:lastRenderedPageBreak/>
              <w:br/>
            </w:r>
            <w:r w:rsidRPr="00D435C2">
              <w:rPr>
                <w:rFonts w:asciiTheme="majorHAnsi" w:eastAsia="Times New Roman" w:hAnsiTheme="majorHAnsi" w:cs="Times New Roman"/>
                <w:b/>
                <w:color w:val="000000" w:themeColor="text1"/>
                <w:sz w:val="20"/>
                <w:szCs w:val="20"/>
                <w:shd w:val="clear" w:color="auto" w:fill="F5F5F5"/>
                <w:lang w:eastAsia="it-IT"/>
              </w:rPr>
              <w:t>Formulazione</w:t>
            </w:r>
            <w:r>
              <w:rPr>
                <w:rFonts w:ascii="Verdana" w:eastAsia="Times New Roman" w:hAnsi="Verdana" w:cs="Times New Roman"/>
                <w:color w:val="191970"/>
                <w:sz w:val="20"/>
                <w:szCs w:val="20"/>
                <w:shd w:val="clear" w:color="auto" w:fill="F5F5F5"/>
                <w:lang w:eastAsia="it-IT"/>
              </w:rPr>
              <w:t xml:space="preserve"> </w:t>
            </w:r>
            <w:r w:rsidRPr="00D435C2">
              <w:rPr>
                <w:rFonts w:asciiTheme="majorHAnsi" w:eastAsia="Times New Roman" w:hAnsiTheme="majorHAnsi" w:cs="Times New Roman"/>
                <w:b/>
                <w:color w:val="000000" w:themeColor="text1"/>
                <w:sz w:val="20"/>
                <w:szCs w:val="20"/>
                <w:shd w:val="clear" w:color="auto" w:fill="F5F5F5"/>
                <w:lang w:eastAsia="it-IT"/>
              </w:rPr>
              <w:t>Proposta</w:t>
            </w:r>
            <w:r>
              <w:rPr>
                <w:rFonts w:ascii="Verdana" w:eastAsia="Times New Roman" w:hAnsi="Verdana" w:cs="Times New Roman"/>
                <w:color w:val="191970"/>
                <w:sz w:val="20"/>
                <w:szCs w:val="20"/>
                <w:shd w:val="clear" w:color="auto" w:fill="F5F5F5"/>
                <w:lang w:eastAsia="it-IT"/>
              </w:rPr>
              <w:t>:</w:t>
            </w:r>
          </w:p>
        </w:tc>
      </w:tr>
      <w:tr w:rsidR="00D2208D" w:rsidRPr="00D435C2" w:rsidTr="00822F4B">
        <w:trPr>
          <w:tblCellSpacing w:w="15" w:type="dxa"/>
          <w:jc w:val="center"/>
        </w:trPr>
        <w:tc>
          <w:tcPr>
            <w:tcW w:w="9572" w:type="dxa"/>
            <w:tcBorders>
              <w:top w:val="single" w:sz="4" w:space="0" w:color="auto"/>
              <w:left w:val="single" w:sz="4" w:space="0" w:color="auto"/>
              <w:bottom w:val="single" w:sz="4" w:space="0" w:color="auto"/>
              <w:right w:val="single" w:sz="4" w:space="0" w:color="auto"/>
            </w:tcBorders>
            <w:shd w:val="clear" w:color="auto" w:fill="FFF2CC" w:themeFill="accent4" w:themeFillTint="33"/>
            <w:tcMar>
              <w:top w:w="72" w:type="dxa"/>
              <w:left w:w="72" w:type="dxa"/>
              <w:bottom w:w="72" w:type="dxa"/>
              <w:right w:w="72" w:type="dxa"/>
            </w:tcMar>
            <w:vAlign w:val="center"/>
            <w:hideMark/>
          </w:tcPr>
          <w:p w:rsidR="00D2208D" w:rsidRPr="000E1797" w:rsidRDefault="00D2208D" w:rsidP="00D2208D">
            <w:pPr>
              <w:pStyle w:val="Paragrafoelenco"/>
              <w:numPr>
                <w:ilvl w:val="0"/>
                <w:numId w:val="16"/>
              </w:numPr>
              <w:tabs>
                <w:tab w:val="left" w:pos="992"/>
                <w:tab w:val="decimal" w:pos="1134"/>
              </w:tabs>
              <w:spacing w:after="0" w:line="240" w:lineRule="auto"/>
              <w:jc w:val="both"/>
              <w:rPr>
                <w:rFonts w:ascii="Calibri" w:hAnsi="Calibri"/>
              </w:rPr>
            </w:pPr>
            <w:r w:rsidRPr="000E1797">
              <w:rPr>
                <w:rFonts w:ascii="Calibri" w:hAnsi="Calibri"/>
              </w:rPr>
              <w:t xml:space="preserve">Ogni squadra ha a disposizione per il mercato di riparazione, oltre ai crediti residui dopo l’asta di inizio campionato e i crediti provenienti dagli incassi degli stadi, un’aggiunta di </w:t>
            </w:r>
            <w:r w:rsidRPr="000E1797">
              <w:rPr>
                <w:rFonts w:ascii="Calibri" w:hAnsi="Calibri"/>
                <w:b/>
                <w:highlight w:val="darkGray"/>
              </w:rPr>
              <w:t>130</w:t>
            </w:r>
            <w:r w:rsidRPr="000E1797">
              <w:rPr>
                <w:rFonts w:ascii="Calibri" w:hAnsi="Calibri"/>
              </w:rPr>
              <w:t xml:space="preserve"> crediti </w:t>
            </w:r>
            <w:r w:rsidRPr="000E1797">
              <w:rPr>
                <w:rFonts w:ascii="Verdana" w:hAnsi="Verdana"/>
                <w:color w:val="000000"/>
                <w:sz w:val="17"/>
                <w:szCs w:val="17"/>
                <w:highlight w:val="darkGray"/>
                <w:shd w:val="clear" w:color="auto" w:fill="FFFFFF"/>
              </w:rPr>
              <w:t xml:space="preserve">di cui 50 disponibili all'apertura del mercato fino alla sessione precedente l’apertura del mercato invernale di serie A e </w:t>
            </w:r>
            <w:proofErr w:type="gramStart"/>
            <w:r w:rsidRPr="000E1797">
              <w:rPr>
                <w:rFonts w:ascii="Verdana" w:hAnsi="Verdana"/>
                <w:color w:val="000000"/>
                <w:sz w:val="17"/>
                <w:szCs w:val="17"/>
                <w:highlight w:val="darkGray"/>
                <w:shd w:val="clear" w:color="auto" w:fill="FFFFFF"/>
              </w:rPr>
              <w:t>80  disponibili</w:t>
            </w:r>
            <w:proofErr w:type="gramEnd"/>
            <w:r w:rsidRPr="000E1797">
              <w:rPr>
                <w:rFonts w:ascii="Verdana" w:hAnsi="Verdana"/>
                <w:color w:val="000000"/>
                <w:sz w:val="17"/>
                <w:szCs w:val="17"/>
                <w:highlight w:val="darkGray"/>
                <w:shd w:val="clear" w:color="auto" w:fill="FFFFFF"/>
              </w:rPr>
              <w:t xml:space="preserve"> successivamente alla chiusura del mercato invernale del campionato di Serie A, in occasione della prima data utile ai fini del mercato di riparazione.</w:t>
            </w:r>
            <w:r w:rsidRPr="000E1797">
              <w:rPr>
                <w:rFonts w:ascii="Calibri" w:hAnsi="Calibri"/>
                <w:highlight w:val="darkGray"/>
              </w:rPr>
              <w:t xml:space="preserve">. La prima quota di crediti (50) non è utilizzabile nelle sessioni successive all’apertura del mercato invernale, la seconda quota (80) non è utilizzabile oltre </w:t>
            </w:r>
            <w:proofErr w:type="gramStart"/>
            <w:r w:rsidRPr="000E1797">
              <w:rPr>
                <w:rFonts w:ascii="Calibri" w:hAnsi="Calibri"/>
                <w:highlight w:val="darkGray"/>
              </w:rPr>
              <w:t>il  termine</w:t>
            </w:r>
            <w:proofErr w:type="gramEnd"/>
            <w:r w:rsidRPr="000E1797">
              <w:rPr>
                <w:rFonts w:ascii="Calibri" w:hAnsi="Calibri"/>
                <w:highlight w:val="darkGray"/>
              </w:rPr>
              <w:t xml:space="preserve">  del campionato</w:t>
            </w:r>
            <w:r w:rsidRPr="000E1797">
              <w:rPr>
                <w:rFonts w:ascii="Calibri" w:hAnsi="Calibri"/>
              </w:rPr>
              <w:t>: non sono cumulabili in nessun caso per l’anno seguente. I crediti aggiunti possono essere utilizzati solo per il mercato di riparazione e per gli scambi, non possono essere utilizzati per ampliamento dello stadio. Durante il mercato di riparazione, per tutte le operazioni per cui è possibile utilizzare i crediti “non cumulabili” saranno sottratti prima questi e poi quelli cumulabili.</w:t>
            </w:r>
          </w:p>
          <w:p w:rsidR="00D2208D" w:rsidRPr="00D435C2" w:rsidRDefault="00D2208D" w:rsidP="00822F4B">
            <w:pPr>
              <w:spacing w:after="0" w:line="240" w:lineRule="auto"/>
              <w:rPr>
                <w:rFonts w:ascii="Times New Roman" w:eastAsia="Times New Roman" w:hAnsi="Times New Roman" w:cs="Times New Roman"/>
                <w:sz w:val="24"/>
                <w:szCs w:val="24"/>
                <w:lang w:eastAsia="it-IT"/>
              </w:rPr>
            </w:pPr>
            <w:r w:rsidRPr="00D435C2">
              <w:rPr>
                <w:rFonts w:ascii="Verdana" w:eastAsia="Times New Roman" w:hAnsi="Verdana" w:cs="Times New Roman"/>
                <w:color w:val="000000"/>
                <w:sz w:val="16"/>
                <w:szCs w:val="16"/>
                <w:lang w:eastAsia="it-IT"/>
              </w:rPr>
              <w:br/>
            </w:r>
          </w:p>
        </w:tc>
      </w:tr>
      <w:tr w:rsidR="00D2208D" w:rsidRPr="00D435C2" w:rsidTr="00822F4B">
        <w:trPr>
          <w:tblCellSpacing w:w="15" w:type="dxa"/>
          <w:jc w:val="center"/>
        </w:trPr>
        <w:tc>
          <w:tcPr>
            <w:tcW w:w="9572" w:type="dxa"/>
            <w:tcBorders>
              <w:top w:val="single" w:sz="4" w:space="0" w:color="auto"/>
              <w:left w:val="single" w:sz="4" w:space="0" w:color="auto"/>
              <w:bottom w:val="single" w:sz="4" w:space="0" w:color="auto"/>
              <w:right w:val="single" w:sz="4" w:space="0" w:color="auto"/>
            </w:tcBorders>
            <w:shd w:val="clear" w:color="auto" w:fill="auto"/>
            <w:tcMar>
              <w:top w:w="72" w:type="dxa"/>
              <w:left w:w="72" w:type="dxa"/>
              <w:bottom w:w="72" w:type="dxa"/>
              <w:right w:w="72" w:type="dxa"/>
            </w:tcMar>
            <w:vAlign w:val="center"/>
          </w:tcPr>
          <w:p w:rsidR="00D2208D" w:rsidRDefault="00D2208D" w:rsidP="00822F4B">
            <w:pPr>
              <w:spacing w:after="0" w:line="240" w:lineRule="auto"/>
              <w:rPr>
                <w:rFonts w:ascii="Verdana" w:eastAsia="Times New Roman" w:hAnsi="Verdana" w:cs="Times New Roman"/>
                <w:color w:val="000000"/>
                <w:sz w:val="16"/>
                <w:szCs w:val="16"/>
                <w:lang w:eastAsia="it-IT"/>
              </w:rPr>
            </w:pPr>
            <w:r>
              <w:rPr>
                <w:rFonts w:ascii="Verdana" w:eastAsia="Times New Roman" w:hAnsi="Verdana" w:cs="Times New Roman"/>
                <w:color w:val="000000"/>
                <w:sz w:val="16"/>
                <w:szCs w:val="16"/>
                <w:lang w:eastAsia="it-IT"/>
              </w:rPr>
              <w:t>Esito:</w:t>
            </w:r>
          </w:p>
          <w:p w:rsidR="00D2208D" w:rsidRDefault="00D2208D" w:rsidP="00822F4B">
            <w:pPr>
              <w:spacing w:after="0" w:line="240" w:lineRule="auto"/>
              <w:rPr>
                <w:rFonts w:ascii="Verdana" w:eastAsia="Times New Roman" w:hAnsi="Verdana" w:cs="Times New Roman"/>
                <w:color w:val="000000"/>
                <w:sz w:val="16"/>
                <w:szCs w:val="16"/>
                <w:lang w:eastAsia="it-IT"/>
              </w:rPr>
            </w:pPr>
            <w:r>
              <w:rPr>
                <w:rFonts w:ascii="Verdana" w:eastAsia="Times New Roman" w:hAnsi="Verdana" w:cs="Times New Roman"/>
                <w:color w:val="000000"/>
                <w:sz w:val="16"/>
                <w:szCs w:val="16"/>
                <w:lang w:eastAsia="it-IT"/>
              </w:rPr>
              <w:t xml:space="preserve">Favorevoli </w:t>
            </w:r>
          </w:p>
          <w:p w:rsidR="00D2208D" w:rsidRDefault="00D2208D" w:rsidP="00822F4B">
            <w:pPr>
              <w:spacing w:after="0" w:line="240" w:lineRule="auto"/>
              <w:rPr>
                <w:rFonts w:ascii="Verdana" w:eastAsia="Times New Roman" w:hAnsi="Verdana" w:cs="Times New Roman"/>
                <w:color w:val="000000"/>
                <w:sz w:val="16"/>
                <w:szCs w:val="16"/>
                <w:lang w:eastAsia="it-IT"/>
              </w:rPr>
            </w:pPr>
            <w:r>
              <w:rPr>
                <w:rFonts w:ascii="Verdana" w:eastAsia="Times New Roman" w:hAnsi="Verdana" w:cs="Times New Roman"/>
                <w:color w:val="000000"/>
                <w:sz w:val="16"/>
                <w:szCs w:val="16"/>
                <w:lang w:eastAsia="it-IT"/>
              </w:rPr>
              <w:t>Contrari</w:t>
            </w:r>
          </w:p>
          <w:p w:rsidR="00D2208D" w:rsidRDefault="00D2208D" w:rsidP="00822F4B">
            <w:pPr>
              <w:spacing w:after="0" w:line="240" w:lineRule="auto"/>
              <w:rPr>
                <w:rFonts w:ascii="Verdana" w:eastAsia="Times New Roman" w:hAnsi="Verdana" w:cs="Times New Roman"/>
                <w:color w:val="000000"/>
                <w:sz w:val="16"/>
                <w:szCs w:val="16"/>
                <w:lang w:eastAsia="it-IT"/>
              </w:rPr>
            </w:pPr>
            <w:r>
              <w:rPr>
                <w:rFonts w:ascii="Verdana" w:eastAsia="Times New Roman" w:hAnsi="Verdana" w:cs="Times New Roman"/>
                <w:color w:val="000000"/>
                <w:sz w:val="16"/>
                <w:szCs w:val="16"/>
                <w:lang w:eastAsia="it-IT"/>
              </w:rPr>
              <w:t xml:space="preserve">Astenuti: </w:t>
            </w:r>
          </w:p>
          <w:p w:rsidR="00D2208D" w:rsidRPr="00174143" w:rsidRDefault="00D2208D" w:rsidP="00822F4B">
            <w:pPr>
              <w:spacing w:after="0" w:line="240" w:lineRule="auto"/>
              <w:rPr>
                <w:rFonts w:ascii="Verdana" w:eastAsia="Times New Roman" w:hAnsi="Verdana" w:cs="Times New Roman"/>
                <w:b/>
                <w:color w:val="000000"/>
                <w:sz w:val="16"/>
                <w:szCs w:val="16"/>
                <w:lang w:eastAsia="it-IT"/>
              </w:rPr>
            </w:pPr>
            <w:r w:rsidRPr="00174143">
              <w:rPr>
                <w:rFonts w:ascii="Verdana" w:eastAsia="Times New Roman" w:hAnsi="Verdana" w:cs="Times New Roman"/>
                <w:b/>
                <w:color w:val="000000"/>
                <w:sz w:val="16"/>
                <w:szCs w:val="16"/>
                <w:lang w:eastAsia="it-IT"/>
              </w:rPr>
              <w:t xml:space="preserve">Esito: </w:t>
            </w:r>
          </w:p>
          <w:p w:rsidR="00D2208D" w:rsidRPr="00D435C2" w:rsidRDefault="00D2208D" w:rsidP="00822F4B">
            <w:pPr>
              <w:spacing w:after="0" w:line="240" w:lineRule="auto"/>
              <w:rPr>
                <w:rFonts w:ascii="Verdana" w:eastAsia="Times New Roman" w:hAnsi="Verdana" w:cs="Times New Roman"/>
                <w:color w:val="000000"/>
                <w:sz w:val="16"/>
                <w:szCs w:val="16"/>
                <w:lang w:eastAsia="it-IT"/>
              </w:rPr>
            </w:pPr>
          </w:p>
        </w:tc>
      </w:tr>
    </w:tbl>
    <w:p w:rsidR="00B7563A" w:rsidRDefault="00B7563A"/>
    <w:sectPr w:rsidR="00B7563A">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7FF0"/>
    <w:multiLevelType w:val="hybridMultilevel"/>
    <w:tmpl w:val="9B1AC924"/>
    <w:lvl w:ilvl="0" w:tplc="AADE8818">
      <w:start w:val="2"/>
      <w:numFmt w:val="decimal"/>
      <w:lvlText w:val="%1."/>
      <w:lvlJc w:val="left"/>
      <w:pPr>
        <w:ind w:left="540" w:hanging="360"/>
      </w:pPr>
      <w:rPr>
        <w:rFonts w:hint="default"/>
      </w:rPr>
    </w:lvl>
    <w:lvl w:ilvl="1" w:tplc="04100019" w:tentative="1">
      <w:start w:val="1"/>
      <w:numFmt w:val="lowerLetter"/>
      <w:lvlText w:val="%2."/>
      <w:lvlJc w:val="left"/>
      <w:pPr>
        <w:ind w:left="1260" w:hanging="360"/>
      </w:pPr>
    </w:lvl>
    <w:lvl w:ilvl="2" w:tplc="0410001B" w:tentative="1">
      <w:start w:val="1"/>
      <w:numFmt w:val="lowerRoman"/>
      <w:lvlText w:val="%3."/>
      <w:lvlJc w:val="right"/>
      <w:pPr>
        <w:ind w:left="1980" w:hanging="180"/>
      </w:pPr>
    </w:lvl>
    <w:lvl w:ilvl="3" w:tplc="0410000F" w:tentative="1">
      <w:start w:val="1"/>
      <w:numFmt w:val="decimal"/>
      <w:lvlText w:val="%4."/>
      <w:lvlJc w:val="left"/>
      <w:pPr>
        <w:ind w:left="2700" w:hanging="360"/>
      </w:pPr>
    </w:lvl>
    <w:lvl w:ilvl="4" w:tplc="04100019" w:tentative="1">
      <w:start w:val="1"/>
      <w:numFmt w:val="lowerLetter"/>
      <w:lvlText w:val="%5."/>
      <w:lvlJc w:val="left"/>
      <w:pPr>
        <w:ind w:left="3420" w:hanging="360"/>
      </w:pPr>
    </w:lvl>
    <w:lvl w:ilvl="5" w:tplc="0410001B" w:tentative="1">
      <w:start w:val="1"/>
      <w:numFmt w:val="lowerRoman"/>
      <w:lvlText w:val="%6."/>
      <w:lvlJc w:val="right"/>
      <w:pPr>
        <w:ind w:left="4140" w:hanging="180"/>
      </w:pPr>
    </w:lvl>
    <w:lvl w:ilvl="6" w:tplc="0410000F" w:tentative="1">
      <w:start w:val="1"/>
      <w:numFmt w:val="decimal"/>
      <w:lvlText w:val="%7."/>
      <w:lvlJc w:val="left"/>
      <w:pPr>
        <w:ind w:left="4860" w:hanging="360"/>
      </w:pPr>
    </w:lvl>
    <w:lvl w:ilvl="7" w:tplc="04100019" w:tentative="1">
      <w:start w:val="1"/>
      <w:numFmt w:val="lowerLetter"/>
      <w:lvlText w:val="%8."/>
      <w:lvlJc w:val="left"/>
      <w:pPr>
        <w:ind w:left="5580" w:hanging="360"/>
      </w:pPr>
    </w:lvl>
    <w:lvl w:ilvl="8" w:tplc="0410001B" w:tentative="1">
      <w:start w:val="1"/>
      <w:numFmt w:val="lowerRoman"/>
      <w:lvlText w:val="%9."/>
      <w:lvlJc w:val="right"/>
      <w:pPr>
        <w:ind w:left="6300" w:hanging="180"/>
      </w:pPr>
    </w:lvl>
  </w:abstractNum>
  <w:abstractNum w:abstractNumId="1" w15:restartNumberingAfterBreak="0">
    <w:nsid w:val="1DAD1E4F"/>
    <w:multiLevelType w:val="hybridMultilevel"/>
    <w:tmpl w:val="3468D1BC"/>
    <w:lvl w:ilvl="0" w:tplc="9D704A80">
      <w:start w:val="1"/>
      <w:numFmt w:val="lowerLetter"/>
      <w:lvlText w:val="%1)"/>
      <w:lvlJc w:val="left"/>
      <w:pPr>
        <w:tabs>
          <w:tab w:val="num" w:pos="720"/>
        </w:tabs>
        <w:ind w:left="720" w:hanging="360"/>
      </w:pPr>
      <w:rPr>
        <w:b/>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1F14018B"/>
    <w:multiLevelType w:val="hybridMultilevel"/>
    <w:tmpl w:val="A3D25D96"/>
    <w:lvl w:ilvl="0" w:tplc="05829ABC">
      <w:start w:val="2"/>
      <w:numFmt w:val="decimal"/>
      <w:lvlText w:val="%1."/>
      <w:lvlJc w:val="left"/>
      <w:pPr>
        <w:ind w:left="540" w:hanging="360"/>
      </w:pPr>
      <w:rPr>
        <w:rFonts w:hint="default"/>
      </w:rPr>
    </w:lvl>
    <w:lvl w:ilvl="1" w:tplc="04100019" w:tentative="1">
      <w:start w:val="1"/>
      <w:numFmt w:val="lowerLetter"/>
      <w:lvlText w:val="%2."/>
      <w:lvlJc w:val="left"/>
      <w:pPr>
        <w:ind w:left="1260" w:hanging="360"/>
      </w:pPr>
    </w:lvl>
    <w:lvl w:ilvl="2" w:tplc="0410001B" w:tentative="1">
      <w:start w:val="1"/>
      <w:numFmt w:val="lowerRoman"/>
      <w:lvlText w:val="%3."/>
      <w:lvlJc w:val="right"/>
      <w:pPr>
        <w:ind w:left="1980" w:hanging="180"/>
      </w:pPr>
    </w:lvl>
    <w:lvl w:ilvl="3" w:tplc="0410000F" w:tentative="1">
      <w:start w:val="1"/>
      <w:numFmt w:val="decimal"/>
      <w:lvlText w:val="%4."/>
      <w:lvlJc w:val="left"/>
      <w:pPr>
        <w:ind w:left="2700" w:hanging="360"/>
      </w:pPr>
    </w:lvl>
    <w:lvl w:ilvl="4" w:tplc="04100019" w:tentative="1">
      <w:start w:val="1"/>
      <w:numFmt w:val="lowerLetter"/>
      <w:lvlText w:val="%5."/>
      <w:lvlJc w:val="left"/>
      <w:pPr>
        <w:ind w:left="3420" w:hanging="360"/>
      </w:pPr>
    </w:lvl>
    <w:lvl w:ilvl="5" w:tplc="0410001B" w:tentative="1">
      <w:start w:val="1"/>
      <w:numFmt w:val="lowerRoman"/>
      <w:lvlText w:val="%6."/>
      <w:lvlJc w:val="right"/>
      <w:pPr>
        <w:ind w:left="4140" w:hanging="180"/>
      </w:pPr>
    </w:lvl>
    <w:lvl w:ilvl="6" w:tplc="0410000F" w:tentative="1">
      <w:start w:val="1"/>
      <w:numFmt w:val="decimal"/>
      <w:lvlText w:val="%7."/>
      <w:lvlJc w:val="left"/>
      <w:pPr>
        <w:ind w:left="4860" w:hanging="360"/>
      </w:pPr>
    </w:lvl>
    <w:lvl w:ilvl="7" w:tplc="04100019" w:tentative="1">
      <w:start w:val="1"/>
      <w:numFmt w:val="lowerLetter"/>
      <w:lvlText w:val="%8."/>
      <w:lvlJc w:val="left"/>
      <w:pPr>
        <w:ind w:left="5580" w:hanging="360"/>
      </w:pPr>
    </w:lvl>
    <w:lvl w:ilvl="8" w:tplc="0410001B" w:tentative="1">
      <w:start w:val="1"/>
      <w:numFmt w:val="lowerRoman"/>
      <w:lvlText w:val="%9."/>
      <w:lvlJc w:val="right"/>
      <w:pPr>
        <w:ind w:left="6300" w:hanging="180"/>
      </w:pPr>
    </w:lvl>
  </w:abstractNum>
  <w:abstractNum w:abstractNumId="3" w15:restartNumberingAfterBreak="0">
    <w:nsid w:val="1F6C3CFD"/>
    <w:multiLevelType w:val="hybridMultilevel"/>
    <w:tmpl w:val="894CABE6"/>
    <w:lvl w:ilvl="0" w:tplc="0410000F">
      <w:start w:val="9"/>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21E91A13"/>
    <w:multiLevelType w:val="singleLevel"/>
    <w:tmpl w:val="7D9E897E"/>
    <w:lvl w:ilvl="0">
      <w:start w:val="1"/>
      <w:numFmt w:val="decimal"/>
      <w:lvlText w:val="%1."/>
      <w:lvlJc w:val="left"/>
      <w:pPr>
        <w:tabs>
          <w:tab w:val="num" w:pos="0"/>
        </w:tabs>
        <w:ind w:left="283" w:firstLine="1"/>
      </w:pPr>
      <w:rPr>
        <w:rFonts w:hint="default"/>
        <w:b/>
        <w:i w:val="0"/>
      </w:rPr>
    </w:lvl>
  </w:abstractNum>
  <w:abstractNum w:abstractNumId="5" w15:restartNumberingAfterBreak="0">
    <w:nsid w:val="29C92D07"/>
    <w:multiLevelType w:val="hybridMultilevel"/>
    <w:tmpl w:val="C1CC5CCE"/>
    <w:lvl w:ilvl="0" w:tplc="C964BF0A">
      <w:start w:val="1"/>
      <w:numFmt w:val="decimal"/>
      <w:lvlText w:val="%1."/>
      <w:lvlJc w:val="left"/>
      <w:pPr>
        <w:tabs>
          <w:tab w:val="num" w:pos="284"/>
        </w:tabs>
        <w:ind w:left="567" w:firstLine="1"/>
      </w:pPr>
      <w:rPr>
        <w:rFonts w:hint="default"/>
        <w:b/>
        <w:i w:val="0"/>
      </w:rPr>
    </w:lvl>
    <w:lvl w:ilvl="1" w:tplc="04100019" w:tentative="1">
      <w:start w:val="1"/>
      <w:numFmt w:val="lowerLetter"/>
      <w:lvlText w:val="%2."/>
      <w:lvlJc w:val="left"/>
      <w:pPr>
        <w:tabs>
          <w:tab w:val="num" w:pos="1724"/>
        </w:tabs>
        <w:ind w:left="1724" w:hanging="360"/>
      </w:pPr>
    </w:lvl>
    <w:lvl w:ilvl="2" w:tplc="0410001B" w:tentative="1">
      <w:start w:val="1"/>
      <w:numFmt w:val="lowerRoman"/>
      <w:lvlText w:val="%3."/>
      <w:lvlJc w:val="right"/>
      <w:pPr>
        <w:tabs>
          <w:tab w:val="num" w:pos="2444"/>
        </w:tabs>
        <w:ind w:left="2444" w:hanging="180"/>
      </w:pPr>
    </w:lvl>
    <w:lvl w:ilvl="3" w:tplc="0410000F" w:tentative="1">
      <w:start w:val="1"/>
      <w:numFmt w:val="decimal"/>
      <w:lvlText w:val="%4."/>
      <w:lvlJc w:val="left"/>
      <w:pPr>
        <w:tabs>
          <w:tab w:val="num" w:pos="3164"/>
        </w:tabs>
        <w:ind w:left="3164" w:hanging="360"/>
      </w:pPr>
    </w:lvl>
    <w:lvl w:ilvl="4" w:tplc="04100019" w:tentative="1">
      <w:start w:val="1"/>
      <w:numFmt w:val="lowerLetter"/>
      <w:lvlText w:val="%5."/>
      <w:lvlJc w:val="left"/>
      <w:pPr>
        <w:tabs>
          <w:tab w:val="num" w:pos="3884"/>
        </w:tabs>
        <w:ind w:left="3884" w:hanging="360"/>
      </w:pPr>
    </w:lvl>
    <w:lvl w:ilvl="5" w:tplc="0410001B" w:tentative="1">
      <w:start w:val="1"/>
      <w:numFmt w:val="lowerRoman"/>
      <w:lvlText w:val="%6."/>
      <w:lvlJc w:val="right"/>
      <w:pPr>
        <w:tabs>
          <w:tab w:val="num" w:pos="4604"/>
        </w:tabs>
        <w:ind w:left="4604" w:hanging="180"/>
      </w:pPr>
    </w:lvl>
    <w:lvl w:ilvl="6" w:tplc="0410000F" w:tentative="1">
      <w:start w:val="1"/>
      <w:numFmt w:val="decimal"/>
      <w:lvlText w:val="%7."/>
      <w:lvlJc w:val="left"/>
      <w:pPr>
        <w:tabs>
          <w:tab w:val="num" w:pos="5324"/>
        </w:tabs>
        <w:ind w:left="5324" w:hanging="360"/>
      </w:pPr>
    </w:lvl>
    <w:lvl w:ilvl="7" w:tplc="04100019" w:tentative="1">
      <w:start w:val="1"/>
      <w:numFmt w:val="lowerLetter"/>
      <w:lvlText w:val="%8."/>
      <w:lvlJc w:val="left"/>
      <w:pPr>
        <w:tabs>
          <w:tab w:val="num" w:pos="6044"/>
        </w:tabs>
        <w:ind w:left="6044" w:hanging="360"/>
      </w:pPr>
    </w:lvl>
    <w:lvl w:ilvl="8" w:tplc="0410001B" w:tentative="1">
      <w:start w:val="1"/>
      <w:numFmt w:val="lowerRoman"/>
      <w:lvlText w:val="%9."/>
      <w:lvlJc w:val="right"/>
      <w:pPr>
        <w:tabs>
          <w:tab w:val="num" w:pos="6764"/>
        </w:tabs>
        <w:ind w:left="6764" w:hanging="180"/>
      </w:pPr>
    </w:lvl>
  </w:abstractNum>
  <w:abstractNum w:abstractNumId="6" w15:restartNumberingAfterBreak="0">
    <w:nsid w:val="39B87EB8"/>
    <w:multiLevelType w:val="hybridMultilevel"/>
    <w:tmpl w:val="3B78E830"/>
    <w:lvl w:ilvl="0" w:tplc="3CA62360">
      <w:start w:val="1"/>
      <w:numFmt w:val="upperRoman"/>
      <w:lvlText w:val="%1."/>
      <w:lvlJc w:val="right"/>
      <w:pPr>
        <w:tabs>
          <w:tab w:val="num" w:pos="180"/>
        </w:tabs>
        <w:ind w:left="180" w:hanging="180"/>
      </w:pPr>
      <w:rPr>
        <w:b/>
      </w:rPr>
    </w:lvl>
    <w:lvl w:ilvl="1" w:tplc="04100019">
      <w:start w:val="1"/>
      <w:numFmt w:val="lowerLetter"/>
      <w:lvlText w:val="%2."/>
      <w:lvlJc w:val="left"/>
      <w:pPr>
        <w:tabs>
          <w:tab w:val="num" w:pos="1440"/>
        </w:tabs>
        <w:ind w:left="1440" w:hanging="360"/>
      </w:pPr>
      <w:rPr>
        <w:b/>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7" w15:restartNumberingAfterBreak="0">
    <w:nsid w:val="3A35500C"/>
    <w:multiLevelType w:val="hybridMultilevel"/>
    <w:tmpl w:val="C1CC5CCE"/>
    <w:lvl w:ilvl="0" w:tplc="C964BF0A">
      <w:start w:val="1"/>
      <w:numFmt w:val="decimal"/>
      <w:lvlText w:val="%1."/>
      <w:lvlJc w:val="left"/>
      <w:pPr>
        <w:tabs>
          <w:tab w:val="num" w:pos="284"/>
        </w:tabs>
        <w:ind w:left="567" w:firstLine="1"/>
      </w:pPr>
      <w:rPr>
        <w:rFonts w:hint="default"/>
        <w:b/>
        <w:i w:val="0"/>
      </w:rPr>
    </w:lvl>
    <w:lvl w:ilvl="1" w:tplc="04100019" w:tentative="1">
      <w:start w:val="1"/>
      <w:numFmt w:val="lowerLetter"/>
      <w:lvlText w:val="%2."/>
      <w:lvlJc w:val="left"/>
      <w:pPr>
        <w:tabs>
          <w:tab w:val="num" w:pos="1724"/>
        </w:tabs>
        <w:ind w:left="1724" w:hanging="360"/>
      </w:pPr>
    </w:lvl>
    <w:lvl w:ilvl="2" w:tplc="0410001B" w:tentative="1">
      <w:start w:val="1"/>
      <w:numFmt w:val="lowerRoman"/>
      <w:lvlText w:val="%3."/>
      <w:lvlJc w:val="right"/>
      <w:pPr>
        <w:tabs>
          <w:tab w:val="num" w:pos="2444"/>
        </w:tabs>
        <w:ind w:left="2444" w:hanging="180"/>
      </w:pPr>
    </w:lvl>
    <w:lvl w:ilvl="3" w:tplc="0410000F" w:tentative="1">
      <w:start w:val="1"/>
      <w:numFmt w:val="decimal"/>
      <w:lvlText w:val="%4."/>
      <w:lvlJc w:val="left"/>
      <w:pPr>
        <w:tabs>
          <w:tab w:val="num" w:pos="3164"/>
        </w:tabs>
        <w:ind w:left="3164" w:hanging="360"/>
      </w:pPr>
    </w:lvl>
    <w:lvl w:ilvl="4" w:tplc="04100019" w:tentative="1">
      <w:start w:val="1"/>
      <w:numFmt w:val="lowerLetter"/>
      <w:lvlText w:val="%5."/>
      <w:lvlJc w:val="left"/>
      <w:pPr>
        <w:tabs>
          <w:tab w:val="num" w:pos="3884"/>
        </w:tabs>
        <w:ind w:left="3884" w:hanging="360"/>
      </w:pPr>
    </w:lvl>
    <w:lvl w:ilvl="5" w:tplc="0410001B" w:tentative="1">
      <w:start w:val="1"/>
      <w:numFmt w:val="lowerRoman"/>
      <w:lvlText w:val="%6."/>
      <w:lvlJc w:val="right"/>
      <w:pPr>
        <w:tabs>
          <w:tab w:val="num" w:pos="4604"/>
        </w:tabs>
        <w:ind w:left="4604" w:hanging="180"/>
      </w:pPr>
    </w:lvl>
    <w:lvl w:ilvl="6" w:tplc="0410000F" w:tentative="1">
      <w:start w:val="1"/>
      <w:numFmt w:val="decimal"/>
      <w:lvlText w:val="%7."/>
      <w:lvlJc w:val="left"/>
      <w:pPr>
        <w:tabs>
          <w:tab w:val="num" w:pos="5324"/>
        </w:tabs>
        <w:ind w:left="5324" w:hanging="360"/>
      </w:pPr>
    </w:lvl>
    <w:lvl w:ilvl="7" w:tplc="04100019" w:tentative="1">
      <w:start w:val="1"/>
      <w:numFmt w:val="lowerLetter"/>
      <w:lvlText w:val="%8."/>
      <w:lvlJc w:val="left"/>
      <w:pPr>
        <w:tabs>
          <w:tab w:val="num" w:pos="6044"/>
        </w:tabs>
        <w:ind w:left="6044" w:hanging="360"/>
      </w:pPr>
    </w:lvl>
    <w:lvl w:ilvl="8" w:tplc="0410001B" w:tentative="1">
      <w:start w:val="1"/>
      <w:numFmt w:val="lowerRoman"/>
      <w:lvlText w:val="%9."/>
      <w:lvlJc w:val="right"/>
      <w:pPr>
        <w:tabs>
          <w:tab w:val="num" w:pos="6764"/>
        </w:tabs>
        <w:ind w:left="6764" w:hanging="180"/>
      </w:pPr>
    </w:lvl>
  </w:abstractNum>
  <w:abstractNum w:abstractNumId="8" w15:restartNumberingAfterBreak="0">
    <w:nsid w:val="3C8452CD"/>
    <w:multiLevelType w:val="hybridMultilevel"/>
    <w:tmpl w:val="6A9AEE3A"/>
    <w:lvl w:ilvl="0" w:tplc="248ED62E">
      <w:start w:val="1"/>
      <w:numFmt w:val="upperRoman"/>
      <w:lvlText w:val="%1."/>
      <w:lvlJc w:val="right"/>
      <w:pPr>
        <w:tabs>
          <w:tab w:val="num" w:pos="568"/>
        </w:tabs>
        <w:ind w:left="568" w:hanging="284"/>
      </w:pPr>
      <w:rPr>
        <w:rFonts w:hint="default"/>
        <w:b/>
      </w:rPr>
    </w:lvl>
    <w:lvl w:ilvl="1" w:tplc="04100019" w:tentative="1">
      <w:start w:val="1"/>
      <w:numFmt w:val="lowerLetter"/>
      <w:lvlText w:val="%2."/>
      <w:lvlJc w:val="left"/>
      <w:pPr>
        <w:tabs>
          <w:tab w:val="num" w:pos="1724"/>
        </w:tabs>
        <w:ind w:left="1724" w:hanging="360"/>
      </w:pPr>
    </w:lvl>
    <w:lvl w:ilvl="2" w:tplc="0410001B" w:tentative="1">
      <w:start w:val="1"/>
      <w:numFmt w:val="lowerRoman"/>
      <w:lvlText w:val="%3."/>
      <w:lvlJc w:val="right"/>
      <w:pPr>
        <w:tabs>
          <w:tab w:val="num" w:pos="2444"/>
        </w:tabs>
        <w:ind w:left="2444" w:hanging="180"/>
      </w:pPr>
    </w:lvl>
    <w:lvl w:ilvl="3" w:tplc="0410000F" w:tentative="1">
      <w:start w:val="1"/>
      <w:numFmt w:val="decimal"/>
      <w:lvlText w:val="%4."/>
      <w:lvlJc w:val="left"/>
      <w:pPr>
        <w:tabs>
          <w:tab w:val="num" w:pos="3164"/>
        </w:tabs>
        <w:ind w:left="3164" w:hanging="360"/>
      </w:pPr>
    </w:lvl>
    <w:lvl w:ilvl="4" w:tplc="04100019" w:tentative="1">
      <w:start w:val="1"/>
      <w:numFmt w:val="lowerLetter"/>
      <w:lvlText w:val="%5."/>
      <w:lvlJc w:val="left"/>
      <w:pPr>
        <w:tabs>
          <w:tab w:val="num" w:pos="3884"/>
        </w:tabs>
        <w:ind w:left="3884" w:hanging="360"/>
      </w:pPr>
    </w:lvl>
    <w:lvl w:ilvl="5" w:tplc="0410001B" w:tentative="1">
      <w:start w:val="1"/>
      <w:numFmt w:val="lowerRoman"/>
      <w:lvlText w:val="%6."/>
      <w:lvlJc w:val="right"/>
      <w:pPr>
        <w:tabs>
          <w:tab w:val="num" w:pos="4604"/>
        </w:tabs>
        <w:ind w:left="4604" w:hanging="180"/>
      </w:pPr>
    </w:lvl>
    <w:lvl w:ilvl="6" w:tplc="0410000F" w:tentative="1">
      <w:start w:val="1"/>
      <w:numFmt w:val="decimal"/>
      <w:lvlText w:val="%7."/>
      <w:lvlJc w:val="left"/>
      <w:pPr>
        <w:tabs>
          <w:tab w:val="num" w:pos="5324"/>
        </w:tabs>
        <w:ind w:left="5324" w:hanging="360"/>
      </w:pPr>
    </w:lvl>
    <w:lvl w:ilvl="7" w:tplc="04100019" w:tentative="1">
      <w:start w:val="1"/>
      <w:numFmt w:val="lowerLetter"/>
      <w:lvlText w:val="%8."/>
      <w:lvlJc w:val="left"/>
      <w:pPr>
        <w:tabs>
          <w:tab w:val="num" w:pos="6044"/>
        </w:tabs>
        <w:ind w:left="6044" w:hanging="360"/>
      </w:pPr>
    </w:lvl>
    <w:lvl w:ilvl="8" w:tplc="0410001B" w:tentative="1">
      <w:start w:val="1"/>
      <w:numFmt w:val="lowerRoman"/>
      <w:lvlText w:val="%9."/>
      <w:lvlJc w:val="right"/>
      <w:pPr>
        <w:tabs>
          <w:tab w:val="num" w:pos="6764"/>
        </w:tabs>
        <w:ind w:left="6764" w:hanging="180"/>
      </w:pPr>
    </w:lvl>
  </w:abstractNum>
  <w:abstractNum w:abstractNumId="9" w15:restartNumberingAfterBreak="0">
    <w:nsid w:val="439B623D"/>
    <w:multiLevelType w:val="hybridMultilevel"/>
    <w:tmpl w:val="E13C5E3E"/>
    <w:lvl w:ilvl="0" w:tplc="1C5081CC">
      <w:start w:val="9"/>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0" w15:restartNumberingAfterBreak="0">
    <w:nsid w:val="527A6190"/>
    <w:multiLevelType w:val="hybridMultilevel"/>
    <w:tmpl w:val="33C0AC6A"/>
    <w:lvl w:ilvl="0" w:tplc="248ED62E">
      <w:start w:val="1"/>
      <w:numFmt w:val="upperRoman"/>
      <w:lvlText w:val="%1."/>
      <w:lvlJc w:val="right"/>
      <w:pPr>
        <w:tabs>
          <w:tab w:val="num" w:pos="284"/>
        </w:tabs>
        <w:ind w:left="284" w:hanging="284"/>
      </w:pPr>
      <w:rPr>
        <w:rFonts w:hint="default"/>
        <w:b/>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1" w15:restartNumberingAfterBreak="0">
    <w:nsid w:val="59486AB5"/>
    <w:multiLevelType w:val="hybridMultilevel"/>
    <w:tmpl w:val="9856C47C"/>
    <w:lvl w:ilvl="0" w:tplc="81F4CF42">
      <w:start w:val="2"/>
      <w:numFmt w:val="upp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5DAE1F2F"/>
    <w:multiLevelType w:val="hybridMultilevel"/>
    <w:tmpl w:val="1958C534"/>
    <w:lvl w:ilvl="0" w:tplc="04100019">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3" w15:restartNumberingAfterBreak="0">
    <w:nsid w:val="6AEA64AD"/>
    <w:multiLevelType w:val="hybridMultilevel"/>
    <w:tmpl w:val="9856C47C"/>
    <w:lvl w:ilvl="0" w:tplc="81F4CF42">
      <w:start w:val="2"/>
      <w:numFmt w:val="upp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71BE5B79"/>
    <w:multiLevelType w:val="hybridMultilevel"/>
    <w:tmpl w:val="8F368A72"/>
    <w:lvl w:ilvl="0" w:tplc="ACF25AB0">
      <w:start w:val="7"/>
      <w:numFmt w:val="decimal"/>
      <w:lvlText w:val="%1."/>
      <w:lvlJc w:val="left"/>
      <w:pPr>
        <w:ind w:left="360" w:hanging="360"/>
      </w:pPr>
      <w:rPr>
        <w:rFonts w:ascii="Verdana" w:eastAsia="Times New Roman" w:hAnsi="Verdana" w:cs="Times New Roman" w:hint="default"/>
        <w:color w:val="000000"/>
        <w:sz w:val="16"/>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5" w15:restartNumberingAfterBreak="0">
    <w:nsid w:val="7A2813B2"/>
    <w:multiLevelType w:val="hybridMultilevel"/>
    <w:tmpl w:val="6A9AEE3A"/>
    <w:lvl w:ilvl="0" w:tplc="248ED62E">
      <w:start w:val="1"/>
      <w:numFmt w:val="upperRoman"/>
      <w:lvlText w:val="%1."/>
      <w:lvlJc w:val="right"/>
      <w:pPr>
        <w:tabs>
          <w:tab w:val="num" w:pos="284"/>
        </w:tabs>
        <w:ind w:left="284" w:hanging="284"/>
      </w:pPr>
      <w:rPr>
        <w:rFonts w:hint="default"/>
        <w:b/>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abstractNumId w:val="6"/>
  </w:num>
  <w:num w:numId="2">
    <w:abstractNumId w:val="10"/>
  </w:num>
  <w:num w:numId="3">
    <w:abstractNumId w:val="11"/>
  </w:num>
  <w:num w:numId="4">
    <w:abstractNumId w:val="13"/>
  </w:num>
  <w:num w:numId="5">
    <w:abstractNumId w:val="12"/>
  </w:num>
  <w:num w:numId="6">
    <w:abstractNumId w:val="4"/>
  </w:num>
  <w:num w:numId="7">
    <w:abstractNumId w:val="1"/>
  </w:num>
  <w:num w:numId="8">
    <w:abstractNumId w:val="0"/>
  </w:num>
  <w:num w:numId="9">
    <w:abstractNumId w:val="2"/>
  </w:num>
  <w:num w:numId="10">
    <w:abstractNumId w:val="5"/>
  </w:num>
  <w:num w:numId="11">
    <w:abstractNumId w:val="14"/>
  </w:num>
  <w:num w:numId="12">
    <w:abstractNumId w:val="7"/>
  </w:num>
  <w:num w:numId="13">
    <w:abstractNumId w:val="9"/>
  </w:num>
  <w:num w:numId="14">
    <w:abstractNumId w:val="15"/>
  </w:num>
  <w:num w:numId="15">
    <w:abstractNumId w:val="8"/>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143"/>
    <w:rsid w:val="000B37D8"/>
    <w:rsid w:val="000E1797"/>
    <w:rsid w:val="00104983"/>
    <w:rsid w:val="00174143"/>
    <w:rsid w:val="001930C8"/>
    <w:rsid w:val="001D7948"/>
    <w:rsid w:val="003752E7"/>
    <w:rsid w:val="00477B74"/>
    <w:rsid w:val="005149C2"/>
    <w:rsid w:val="005444BE"/>
    <w:rsid w:val="007544E9"/>
    <w:rsid w:val="00B7563A"/>
    <w:rsid w:val="00D2208D"/>
    <w:rsid w:val="00D435C2"/>
    <w:rsid w:val="00DF5BF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DA3F38-4CC1-444F-B46F-9339C5FDC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930C8"/>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quotetext">
    <w:name w:val="quotetext"/>
    <w:basedOn w:val="Carpredefinitoparagrafo"/>
    <w:rsid w:val="00174143"/>
  </w:style>
  <w:style w:type="character" w:customStyle="1" w:styleId="spnmessagetext">
    <w:name w:val="spnmessagetext"/>
    <w:basedOn w:val="Carpredefinitoparagrafo"/>
    <w:rsid w:val="007544E9"/>
  </w:style>
  <w:style w:type="paragraph" w:styleId="Paragrafoelenco">
    <w:name w:val="List Paragraph"/>
    <w:basedOn w:val="Normale"/>
    <w:uiPriority w:val="34"/>
    <w:qFormat/>
    <w:rsid w:val="00DF5BF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14808">
      <w:bodyDiv w:val="1"/>
      <w:marLeft w:val="0"/>
      <w:marRight w:val="0"/>
      <w:marTop w:val="0"/>
      <w:marBottom w:val="0"/>
      <w:divBdr>
        <w:top w:val="none" w:sz="0" w:space="0" w:color="auto"/>
        <w:left w:val="none" w:sz="0" w:space="0" w:color="auto"/>
        <w:bottom w:val="none" w:sz="0" w:space="0" w:color="auto"/>
        <w:right w:val="none" w:sz="0" w:space="0" w:color="auto"/>
      </w:divBdr>
    </w:div>
    <w:div w:id="1135296089">
      <w:bodyDiv w:val="1"/>
      <w:marLeft w:val="0"/>
      <w:marRight w:val="0"/>
      <w:marTop w:val="0"/>
      <w:marBottom w:val="0"/>
      <w:divBdr>
        <w:top w:val="none" w:sz="0" w:space="0" w:color="auto"/>
        <w:left w:val="none" w:sz="0" w:space="0" w:color="auto"/>
        <w:bottom w:val="none" w:sz="0" w:space="0" w:color="auto"/>
        <w:right w:val="none" w:sz="0" w:space="0" w:color="auto"/>
      </w:divBdr>
    </w:div>
    <w:div w:id="1221404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1850</Words>
  <Characters>10545</Characters>
  <Application>Microsoft Office Word</Application>
  <DocSecurity>0</DocSecurity>
  <Lines>87</Lines>
  <Paragraphs>24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dc:creator>
  <cp:keywords/>
  <dc:description/>
  <cp:lastModifiedBy>Gaspare Serroni</cp:lastModifiedBy>
  <cp:revision>5</cp:revision>
  <dcterms:created xsi:type="dcterms:W3CDTF">2015-09-13T23:35:00Z</dcterms:created>
  <dcterms:modified xsi:type="dcterms:W3CDTF">2015-09-14T14:23:00Z</dcterms:modified>
</cp:coreProperties>
</file>